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EC36" w14:textId="77777777" w:rsidR="009B7F63" w:rsidRPr="004538BD" w:rsidRDefault="009B7F63" w:rsidP="009B7F63">
      <w:pPr>
        <w:pStyle w:val="Titre1"/>
      </w:pPr>
      <w:r>
        <w:t>Appendix</w:t>
      </w:r>
    </w:p>
    <w:p w14:paraId="506889DD" w14:textId="77777777" w:rsidR="009B7F63" w:rsidRDefault="009B7F63" w:rsidP="009B7F63">
      <w:pPr>
        <w:pStyle w:val="Titre1"/>
        <w:rPr>
          <w:rFonts w:asciiTheme="minorHAnsi" w:eastAsiaTheme="minorHAnsi" w:hAnsiTheme="minorHAnsi" w:cstheme="minorHAnsi"/>
          <w:color w:val="auto"/>
          <w:sz w:val="24"/>
          <w:szCs w:val="24"/>
        </w:rPr>
      </w:pPr>
      <w:r w:rsidRPr="004538BD">
        <w:rPr>
          <w:rFonts w:asciiTheme="minorHAnsi" w:eastAsiaTheme="minorHAnsi" w:hAnsiTheme="minorHAnsi" w:cstheme="minorHAnsi"/>
          <w:b/>
          <w:bCs/>
          <w:color w:val="auto"/>
          <w:sz w:val="24"/>
          <w:szCs w:val="24"/>
        </w:rPr>
        <w:t>eMethod</w:t>
      </w:r>
      <w:r>
        <w:rPr>
          <w:rFonts w:asciiTheme="minorHAnsi" w:eastAsiaTheme="minorHAnsi" w:hAnsiTheme="minorHAnsi" w:cstheme="minorHAnsi"/>
          <w:b/>
          <w:bCs/>
          <w:color w:val="auto"/>
          <w:sz w:val="24"/>
          <w:szCs w:val="24"/>
        </w:rPr>
        <w:t xml:space="preserve"> 1</w:t>
      </w:r>
      <w:r w:rsidRPr="004538BD">
        <w:rPr>
          <w:rFonts w:asciiTheme="minorHAnsi" w:eastAsiaTheme="minorHAnsi" w:hAnsiTheme="minorHAnsi" w:cstheme="minorHAnsi"/>
          <w:b/>
          <w:bCs/>
          <w:color w:val="auto"/>
          <w:sz w:val="24"/>
          <w:szCs w:val="24"/>
        </w:rPr>
        <w:t xml:space="preserve">. </w:t>
      </w:r>
      <w:r w:rsidRPr="004538BD">
        <w:rPr>
          <w:rFonts w:asciiTheme="minorHAnsi" w:eastAsiaTheme="minorHAnsi" w:hAnsiTheme="minorHAnsi" w:cstheme="minorHAnsi"/>
          <w:color w:val="auto"/>
          <w:sz w:val="24"/>
          <w:szCs w:val="24"/>
        </w:rPr>
        <w:t>Derivation of expected probabilities of having MCI, dementia, or normal cognitive state from probit model predictions</w:t>
      </w:r>
    </w:p>
    <w:p w14:paraId="557DD09B" w14:textId="77777777" w:rsidR="009B7F63" w:rsidRDefault="009B7F63" w:rsidP="009B7F63"/>
    <w:p w14:paraId="56B8A4AC" w14:textId="77777777" w:rsidR="009B7F63" w:rsidRPr="00305525" w:rsidRDefault="009B7F63" w:rsidP="009B7F63">
      <w:pPr>
        <w:rPr>
          <w:rFonts w:eastAsiaTheme="majorEastAsia" w:cstheme="minorHAnsi"/>
          <w:bCs/>
          <w:szCs w:val="26"/>
        </w:rPr>
      </w:pPr>
      <w:r w:rsidRPr="004538BD">
        <w:rPr>
          <w:rFonts w:asciiTheme="minorHAnsi" w:eastAsiaTheme="minorHAnsi" w:hAnsiTheme="minorHAnsi" w:cstheme="minorHAnsi"/>
          <w:b/>
          <w:bCs/>
        </w:rPr>
        <w:t>eMethod</w:t>
      </w:r>
      <w:r>
        <w:rPr>
          <w:rFonts w:asciiTheme="minorHAnsi" w:eastAsiaTheme="minorHAnsi" w:hAnsiTheme="minorHAnsi" w:cstheme="minorHAnsi"/>
          <w:b/>
          <w:bCs/>
        </w:rPr>
        <w:t xml:space="preserve"> 2</w:t>
      </w:r>
      <w:r w:rsidRPr="004538BD">
        <w:rPr>
          <w:rFonts w:asciiTheme="minorHAnsi" w:eastAsiaTheme="minorHAnsi" w:hAnsiTheme="minorHAnsi" w:cstheme="minorHAnsi"/>
          <w:b/>
          <w:bCs/>
        </w:rPr>
        <w:t xml:space="preserve">. </w:t>
      </w:r>
      <w:r w:rsidRPr="00305525">
        <w:rPr>
          <w:rFonts w:eastAsiaTheme="majorEastAsia" w:cstheme="minorHAnsi"/>
          <w:bCs/>
          <w:szCs w:val="26"/>
        </w:rPr>
        <w:t>Inference of O/E ratio when the observed and expected values are computed based on a binary outcome.</w:t>
      </w:r>
    </w:p>
    <w:p w14:paraId="04923693" w14:textId="77777777" w:rsidR="009B7F63" w:rsidRPr="00305525" w:rsidRDefault="009B7F63" w:rsidP="009B7F63"/>
    <w:p w14:paraId="784461F1" w14:textId="77777777" w:rsidR="009B7F63" w:rsidRPr="004538BD" w:rsidRDefault="009B7F63" w:rsidP="009B7F63">
      <w:pPr>
        <w:pStyle w:val="Titre1"/>
        <w:rPr>
          <w:rFonts w:asciiTheme="minorHAnsi" w:eastAsiaTheme="minorHAnsi" w:hAnsiTheme="minorHAnsi" w:cstheme="minorHAnsi"/>
          <w:color w:val="auto"/>
          <w:sz w:val="24"/>
          <w:szCs w:val="24"/>
        </w:rPr>
      </w:pPr>
      <w:r w:rsidRPr="004538BD">
        <w:rPr>
          <w:rFonts w:asciiTheme="minorHAnsi" w:eastAsiaTheme="minorHAnsi" w:hAnsiTheme="minorHAnsi" w:cstheme="minorHAnsi"/>
          <w:b/>
          <w:bCs/>
          <w:color w:val="auto"/>
          <w:sz w:val="24"/>
          <w:szCs w:val="24"/>
        </w:rPr>
        <w:t xml:space="preserve">eTable </w:t>
      </w:r>
      <w:r>
        <w:rPr>
          <w:rFonts w:asciiTheme="minorHAnsi" w:eastAsiaTheme="minorHAnsi" w:hAnsiTheme="minorHAnsi" w:cstheme="minorHAnsi"/>
          <w:b/>
          <w:bCs/>
          <w:color w:val="auto"/>
          <w:sz w:val="24"/>
          <w:szCs w:val="24"/>
        </w:rPr>
        <w:t>1</w:t>
      </w:r>
      <w:r w:rsidRPr="004538BD">
        <w:rPr>
          <w:rFonts w:asciiTheme="minorHAnsi" w:eastAsiaTheme="minorHAnsi" w:hAnsiTheme="minorHAnsi" w:cstheme="minorHAnsi"/>
          <w:b/>
          <w:bCs/>
          <w:color w:val="auto"/>
          <w:sz w:val="24"/>
          <w:szCs w:val="24"/>
        </w:rPr>
        <w:t>.</w:t>
      </w:r>
      <w:r w:rsidRPr="004538BD">
        <w:rPr>
          <w:rFonts w:asciiTheme="minorHAnsi" w:eastAsiaTheme="minorHAnsi" w:hAnsiTheme="minorHAnsi" w:cstheme="minorHAnsi"/>
          <w:color w:val="auto"/>
          <w:sz w:val="24"/>
          <w:szCs w:val="24"/>
        </w:rPr>
        <w:t xml:space="preserve"> Probit model estimates using 2000 to 2014 HRS data from respondents aged 65 and older</w:t>
      </w:r>
    </w:p>
    <w:p w14:paraId="726E51C2" w14:textId="77777777" w:rsidR="009B7F63" w:rsidRPr="004538BD" w:rsidRDefault="009B7F63" w:rsidP="009B7F63">
      <w:pPr>
        <w:pStyle w:val="Titre1"/>
        <w:rPr>
          <w:rFonts w:asciiTheme="minorHAnsi" w:eastAsiaTheme="minorHAnsi" w:hAnsiTheme="minorHAnsi" w:cstheme="minorHAnsi"/>
          <w:color w:val="auto"/>
          <w:sz w:val="24"/>
          <w:szCs w:val="24"/>
        </w:rPr>
      </w:pPr>
      <w:r w:rsidRPr="004538BD">
        <w:rPr>
          <w:rFonts w:asciiTheme="minorHAnsi" w:eastAsiaTheme="minorHAnsi" w:hAnsiTheme="minorHAnsi" w:cstheme="minorHAnsi"/>
          <w:b/>
          <w:bCs/>
          <w:color w:val="auto"/>
          <w:sz w:val="24"/>
          <w:szCs w:val="24"/>
        </w:rPr>
        <w:t xml:space="preserve">eTable </w:t>
      </w:r>
      <w:r>
        <w:rPr>
          <w:rFonts w:asciiTheme="minorHAnsi" w:eastAsiaTheme="minorHAnsi" w:hAnsiTheme="minorHAnsi" w:cstheme="minorHAnsi"/>
          <w:b/>
          <w:bCs/>
          <w:color w:val="auto"/>
          <w:sz w:val="24"/>
          <w:szCs w:val="24"/>
        </w:rPr>
        <w:t>2</w:t>
      </w:r>
      <w:r w:rsidRPr="004538BD">
        <w:rPr>
          <w:rFonts w:asciiTheme="minorHAnsi" w:eastAsiaTheme="minorHAnsi" w:hAnsiTheme="minorHAnsi" w:cstheme="minorHAnsi"/>
          <w:b/>
          <w:bCs/>
          <w:color w:val="auto"/>
          <w:sz w:val="24"/>
          <w:szCs w:val="24"/>
        </w:rPr>
        <w:t>.</w:t>
      </w:r>
      <w:r w:rsidRPr="004538BD">
        <w:rPr>
          <w:rFonts w:asciiTheme="minorHAnsi" w:eastAsiaTheme="minorHAnsi" w:hAnsiTheme="minorHAnsi" w:cstheme="minorHAnsi"/>
          <w:color w:val="auto"/>
          <w:sz w:val="24"/>
          <w:szCs w:val="24"/>
        </w:rPr>
        <w:t xml:space="preserve"> Validation of predicted rates against observed rates using 2016 HRS data among respondents aged 65 and older (N=9,808)</w:t>
      </w:r>
    </w:p>
    <w:p w14:paraId="0D437F62" w14:textId="77777777" w:rsidR="009B7F63" w:rsidRPr="004538BD" w:rsidRDefault="009B7F63" w:rsidP="009B7F63">
      <w:pPr>
        <w:pStyle w:val="Titre1"/>
        <w:rPr>
          <w:rFonts w:asciiTheme="minorHAnsi" w:eastAsiaTheme="minorHAnsi" w:hAnsiTheme="minorHAnsi" w:cstheme="minorHAnsi"/>
          <w:color w:val="auto"/>
          <w:sz w:val="24"/>
          <w:szCs w:val="24"/>
        </w:rPr>
      </w:pPr>
      <w:r w:rsidRPr="004538BD">
        <w:rPr>
          <w:rFonts w:asciiTheme="minorHAnsi" w:eastAsiaTheme="minorHAnsi" w:hAnsiTheme="minorHAnsi" w:cstheme="minorHAnsi"/>
          <w:b/>
          <w:bCs/>
          <w:color w:val="auto"/>
          <w:sz w:val="24"/>
          <w:szCs w:val="24"/>
        </w:rPr>
        <w:t>eFigure 1.</w:t>
      </w:r>
      <w:r w:rsidRPr="004538BD">
        <w:rPr>
          <w:rFonts w:asciiTheme="minorHAnsi" w:eastAsiaTheme="minorHAnsi" w:hAnsiTheme="minorHAnsi" w:cstheme="minorHAnsi"/>
          <w:color w:val="auto"/>
          <w:sz w:val="24"/>
          <w:szCs w:val="24"/>
        </w:rPr>
        <w:t xml:space="preserve"> Area under the receiver operating characteristic curve when the predicted probabilities of having MCI or dementia (vs being cognitively normal) are compared to the cognitive states determined by cognitive assessments and information reports, using 2016 HRS data from respondents aged 65 or older</w:t>
      </w:r>
    </w:p>
    <w:p w14:paraId="717A8879" w14:textId="77777777" w:rsidR="009B7F63" w:rsidRPr="004538BD" w:rsidRDefault="009B7F63" w:rsidP="009B7F63">
      <w:pPr>
        <w:pStyle w:val="Titre1"/>
        <w:rPr>
          <w:rFonts w:asciiTheme="minorHAnsi" w:eastAsia="Times New Roman" w:hAnsiTheme="minorHAnsi" w:cstheme="minorHAnsi"/>
          <w:color w:val="auto"/>
          <w:sz w:val="24"/>
          <w:szCs w:val="24"/>
        </w:rPr>
      </w:pPr>
      <w:r w:rsidRPr="004538BD">
        <w:rPr>
          <w:rFonts w:asciiTheme="minorHAnsi" w:eastAsia="Times New Roman" w:hAnsiTheme="minorHAnsi" w:cstheme="minorHAnsi"/>
          <w:color w:val="auto"/>
          <w:sz w:val="24"/>
          <w:szCs w:val="24"/>
        </w:rPr>
        <w:br w:type="page"/>
      </w:r>
    </w:p>
    <w:p w14:paraId="04D27ACE" w14:textId="77777777" w:rsidR="009B7F63" w:rsidRPr="00A132C8" w:rsidRDefault="009B7F63" w:rsidP="009B7F63">
      <w:pPr>
        <w:pStyle w:val="Titre2"/>
        <w:rPr>
          <w:rFonts w:asciiTheme="minorHAnsi" w:hAnsiTheme="minorHAnsi" w:cstheme="minorHAnsi"/>
          <w:b/>
          <w:bCs/>
          <w:color w:val="auto"/>
          <w:sz w:val="24"/>
          <w:szCs w:val="24"/>
        </w:rPr>
      </w:pPr>
      <w:r w:rsidRPr="004538BD">
        <w:rPr>
          <w:rFonts w:asciiTheme="minorHAnsi" w:hAnsiTheme="minorHAnsi" w:cstheme="minorHAnsi"/>
          <w:b/>
          <w:bCs/>
          <w:color w:val="auto"/>
          <w:sz w:val="24"/>
          <w:szCs w:val="24"/>
        </w:rPr>
        <w:lastRenderedPageBreak/>
        <w:t>eMethod</w:t>
      </w:r>
      <w:r>
        <w:rPr>
          <w:rFonts w:asciiTheme="minorHAnsi" w:hAnsiTheme="minorHAnsi" w:cstheme="minorHAnsi"/>
          <w:b/>
          <w:bCs/>
          <w:color w:val="auto"/>
          <w:sz w:val="24"/>
          <w:szCs w:val="24"/>
        </w:rPr>
        <w:t xml:space="preserve"> 1</w:t>
      </w:r>
      <w:r w:rsidRPr="004538BD">
        <w:rPr>
          <w:rFonts w:asciiTheme="minorHAnsi" w:hAnsiTheme="minorHAnsi" w:cstheme="minorHAnsi"/>
          <w:b/>
          <w:bCs/>
          <w:color w:val="auto"/>
          <w:sz w:val="24"/>
          <w:szCs w:val="24"/>
        </w:rPr>
        <w:t xml:space="preserve">. </w:t>
      </w:r>
      <w:r w:rsidRPr="004538BD">
        <w:rPr>
          <w:rFonts w:asciiTheme="minorHAnsi" w:hAnsiTheme="minorHAnsi" w:cstheme="minorHAnsi"/>
          <w:b/>
          <w:color w:val="auto"/>
          <w:sz w:val="24"/>
        </w:rPr>
        <w:t>Derivation of expected probabilities of having MCI, dementia, or normal cognitive state from probit model predictions</w:t>
      </w:r>
    </w:p>
    <w:p w14:paraId="19BDD33B" w14:textId="77777777" w:rsidR="009B7F63" w:rsidRPr="004538BD" w:rsidRDefault="009B7F63" w:rsidP="009B7F63">
      <w:pPr>
        <w:rPr>
          <w:rFonts w:cstheme="minorHAnsi"/>
          <w:sz w:val="20"/>
        </w:rPr>
      </w:pPr>
    </w:p>
    <w:p w14:paraId="225D4039" w14:textId="77777777" w:rsidR="009B7F63" w:rsidRPr="002B6E31" w:rsidRDefault="009B7F63" w:rsidP="009B7F63">
      <w:pPr>
        <w:ind w:firstLine="270"/>
        <w:rPr>
          <w:rFonts w:cstheme="minorHAnsi"/>
        </w:rPr>
      </w:pPr>
      <w:r w:rsidRPr="002B6E31">
        <w:rPr>
          <w:rFonts w:cstheme="minorHAnsi"/>
        </w:rPr>
        <w:t xml:space="preserve">Because the three cognitive states are all inter-dependent, we used probit models to separately predict having </w:t>
      </w:r>
      <w:r>
        <w:rPr>
          <w:rFonts w:cstheme="minorHAnsi"/>
        </w:rPr>
        <w:t>mild cognitive impairment (</w:t>
      </w:r>
      <w:r w:rsidRPr="002B6E31">
        <w:rPr>
          <w:rFonts w:cstheme="minorHAnsi"/>
        </w:rPr>
        <w:t>MCI</w:t>
      </w:r>
      <w:r>
        <w:rPr>
          <w:rFonts w:cstheme="minorHAnsi"/>
        </w:rPr>
        <w:t>)</w:t>
      </w:r>
      <w:r w:rsidRPr="002B6E31">
        <w:rPr>
          <w:rFonts w:cstheme="minorHAnsi"/>
        </w:rPr>
        <w:t xml:space="preserve"> vs being cognitively normal (CN) and having dementia vs CN. In other words, the predicted values from each equation, with previously calibrated regression weights, reflect the expected proportion of MCI among MCI and CN subsamples and expected proportion of dementia among dementia and CN subsamples. To obtain the expected rates of the 3 cognitive states over the entire sample, additional conversion is needed, and we show the mathematical derivation below.</w:t>
      </w:r>
    </w:p>
    <w:p w14:paraId="6E75909D" w14:textId="77777777" w:rsidR="009B7F63" w:rsidRPr="002B6E31" w:rsidRDefault="009B7F63" w:rsidP="009B7F63">
      <w:pPr>
        <w:ind w:firstLine="270"/>
        <w:rPr>
          <w:rFonts w:cstheme="minorHAnsi"/>
        </w:rPr>
      </w:pPr>
    </w:p>
    <w:p w14:paraId="2F39C2EF" w14:textId="77777777" w:rsidR="009B7F63" w:rsidRPr="002B6E31" w:rsidRDefault="009B7F63" w:rsidP="009B7F63">
      <w:pPr>
        <w:ind w:firstLine="270"/>
        <w:rPr>
          <w:rFonts w:cstheme="minorHAnsi"/>
        </w:rPr>
      </w:pPr>
      <w:r w:rsidRPr="002B6E31">
        <w:rPr>
          <w:rFonts w:cstheme="minorHAnsi"/>
        </w:rPr>
        <w:t xml:space="preserve">Let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oMath>
      <w:r w:rsidRPr="002B6E31">
        <w:rPr>
          <w:rFonts w:cstheme="minorHAnsi"/>
        </w:rPr>
        <w:t xml:space="preserve">,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oMath>
      <w:r w:rsidRPr="002B6E31">
        <w:rPr>
          <w:rFonts w:cstheme="minorHAnsi"/>
        </w:rPr>
        <w:t xml:space="preserve"> represent the expected proportions of CN, MCI, and dementia, respectively, over the entire sample, and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oMath>
      <w:r w:rsidRPr="002B6E31">
        <w:rPr>
          <w:rFonts w:cstheme="minorHAnsi"/>
        </w:rPr>
        <w:t xml:space="preserve"> denote the predicted probabilities from the probit models. We then have</w:t>
      </w:r>
    </w:p>
    <w:p w14:paraId="55F813E1" w14:textId="77777777" w:rsidR="009B7F63" w:rsidRPr="002B6E31" w:rsidRDefault="009B7F63" w:rsidP="009B7F63">
      <w:pPr>
        <w:ind w:firstLine="720"/>
        <w:rPr>
          <w:rFonts w:cstheme="minorHAnsi"/>
        </w:rPr>
      </w:pP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r>
          <m:rPr>
            <m:sty m:val="p"/>
          </m:rPr>
          <w:rPr>
            <w:rFonts w:ascii="Cambria Math" w:hAnsi="Cambria Math" w:cstheme="minorHAnsi"/>
          </w:rPr>
          <m:t>=</m:t>
        </m:r>
      </m:oMath>
      <w:r w:rsidRPr="002B6E31">
        <w:rPr>
          <w:rFonts w:cstheme="minorHAnsi"/>
        </w:rPr>
        <w:t xml:space="preserve">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oMath>
      <w:r w:rsidRPr="002B6E31">
        <w:rPr>
          <w:rFonts w:cstheme="minorHAnsi"/>
        </w:rPr>
        <w:t xml:space="preserve">               </w:t>
      </w:r>
      <w:r w:rsidRPr="002B6E31">
        <w:rPr>
          <w:rFonts w:cstheme="minorHAnsi"/>
        </w:rPr>
        <w:tab/>
        <w:t xml:space="preserve"> </w:t>
      </w:r>
      <w:r w:rsidRPr="002B6E31">
        <w:rPr>
          <w:rFonts w:cstheme="minorHAnsi"/>
        </w:rPr>
        <w:tab/>
      </w:r>
      <w:r w:rsidRPr="002B6E31">
        <w:rPr>
          <w:rFonts w:cstheme="minorHAnsi"/>
        </w:rPr>
        <w:tab/>
        <w:t>--- (1)</w:t>
      </w:r>
    </w:p>
    <w:p w14:paraId="291F7C66" w14:textId="77777777" w:rsidR="009B7F63" w:rsidRPr="002B6E31" w:rsidRDefault="009B7F63" w:rsidP="009B7F63">
      <w:pPr>
        <w:ind w:firstLine="720"/>
        <w:rPr>
          <w:rFonts w:cstheme="minorHAnsi"/>
        </w:rPr>
      </w:pP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r>
          <m:rPr>
            <m:sty m:val="p"/>
          </m:rPr>
          <w:rPr>
            <w:rFonts w:ascii="Cambria Math" w:hAnsi="Cambria Math" w:cstheme="minorHAnsi"/>
          </w:rPr>
          <m:t>=</m:t>
        </m:r>
      </m:oMath>
      <w:r w:rsidRPr="002B6E31">
        <w:rPr>
          <w:rFonts w:cstheme="minorHAnsi"/>
        </w:rPr>
        <w:t xml:space="preserve">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oMath>
      <w:r w:rsidRPr="002B6E31">
        <w:rPr>
          <w:rFonts w:cstheme="minorHAnsi"/>
        </w:rPr>
        <w:t xml:space="preserve">.             </w:t>
      </w:r>
      <w:r w:rsidRPr="002B6E31">
        <w:rPr>
          <w:rFonts w:cstheme="minorHAnsi"/>
        </w:rPr>
        <w:tab/>
        <w:t xml:space="preserve"> </w:t>
      </w:r>
      <w:r w:rsidRPr="002B6E31">
        <w:rPr>
          <w:rFonts w:cstheme="minorHAnsi"/>
        </w:rPr>
        <w:tab/>
        <w:t>--- (2)</w:t>
      </w:r>
    </w:p>
    <w:p w14:paraId="37F430D8" w14:textId="77777777" w:rsidR="009B7F63" w:rsidRPr="002B6E31" w:rsidRDefault="009B7F63" w:rsidP="009B7F63">
      <w:pPr>
        <w:rPr>
          <w:rFonts w:cstheme="minorHAnsi"/>
        </w:rPr>
      </w:pPr>
    </w:p>
    <w:p w14:paraId="2E029581" w14:textId="77777777" w:rsidR="009B7F63" w:rsidRPr="002B6E31" w:rsidRDefault="009B7F63" w:rsidP="009B7F63">
      <w:pPr>
        <w:rPr>
          <w:rFonts w:cstheme="minorHAnsi"/>
        </w:rPr>
      </w:pPr>
      <w:r w:rsidRPr="002B6E31">
        <w:rPr>
          <w:rFonts w:cstheme="minorHAnsi"/>
        </w:rPr>
        <w:t>With simple transformation, these can be rewritten as:</w:t>
      </w:r>
    </w:p>
    <w:p w14:paraId="342E30D5" w14:textId="77777777" w:rsidR="009B7F63" w:rsidRPr="002B6E31" w:rsidRDefault="009B7F63" w:rsidP="009B7F63">
      <w:pPr>
        <w:ind w:firstLine="720"/>
        <w:rPr>
          <w:rFonts w:cstheme="minorHAnsi"/>
        </w:rPr>
      </w:pP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e>
        </m:d>
      </m:oMath>
      <w:r w:rsidRPr="002B6E31">
        <w:rPr>
          <w:rFonts w:cstheme="minorHAnsi"/>
        </w:rPr>
        <w:t xml:space="preserve"> </w:t>
      </w:r>
      <w:r w:rsidRPr="002B6E31">
        <w:rPr>
          <w:rFonts w:cstheme="minorHAnsi"/>
        </w:rPr>
        <w:tab/>
      </w:r>
      <w:r w:rsidRPr="002B6E31">
        <w:rPr>
          <w:rFonts w:cstheme="minorHAnsi"/>
        </w:rPr>
        <w:tab/>
      </w:r>
      <w:r w:rsidRPr="002B6E31">
        <w:rPr>
          <w:rFonts w:cstheme="minorHAnsi"/>
        </w:rPr>
        <w:tab/>
        <w:t>--- (3)</w:t>
      </w:r>
    </w:p>
    <w:p w14:paraId="6B143358" w14:textId="77777777" w:rsidR="009B7F63" w:rsidRPr="002B6E31" w:rsidRDefault="009B7F63" w:rsidP="009B7F63">
      <w:pPr>
        <w:ind w:firstLine="720"/>
        <w:rPr>
          <w:rFonts w:cstheme="minorHAnsi"/>
        </w:rPr>
      </w:pP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e>
        </m:d>
      </m:oMath>
      <w:r w:rsidRPr="002B6E31">
        <w:rPr>
          <w:rFonts w:cstheme="minorHAnsi"/>
        </w:rPr>
        <w:t xml:space="preserve">. </w:t>
      </w:r>
      <w:r w:rsidRPr="002B6E31">
        <w:rPr>
          <w:rFonts w:cstheme="minorHAnsi"/>
        </w:rPr>
        <w:tab/>
      </w:r>
      <w:r w:rsidRPr="002B6E31">
        <w:rPr>
          <w:rFonts w:cstheme="minorHAnsi"/>
        </w:rPr>
        <w:tab/>
      </w:r>
      <w:r w:rsidRPr="002B6E31">
        <w:rPr>
          <w:rFonts w:cstheme="minorHAnsi"/>
        </w:rPr>
        <w:tab/>
        <w:t>--- (4)</w:t>
      </w:r>
    </w:p>
    <w:p w14:paraId="01029A41" w14:textId="77777777" w:rsidR="009B7F63" w:rsidRPr="002B6E31" w:rsidRDefault="009B7F63" w:rsidP="009B7F63">
      <w:pPr>
        <w:rPr>
          <w:rFonts w:cstheme="minorHAnsi"/>
        </w:rPr>
      </w:pPr>
    </w:p>
    <w:p w14:paraId="5BE456A6" w14:textId="77777777" w:rsidR="009B7F63" w:rsidRPr="002B6E31" w:rsidRDefault="009B7F63" w:rsidP="009B7F63">
      <w:pPr>
        <w:rPr>
          <w:rFonts w:cstheme="minorHAnsi"/>
        </w:rPr>
      </w:pPr>
      <w:r w:rsidRPr="002B6E31">
        <w:rPr>
          <w:rFonts w:cstheme="minorHAnsi"/>
        </w:rPr>
        <w:t>Given that</w:t>
      </w:r>
    </w:p>
    <w:p w14:paraId="61DD107F" w14:textId="77777777" w:rsidR="009B7F63" w:rsidRPr="002B6E31" w:rsidRDefault="009B7F63" w:rsidP="009B7F63">
      <w:pPr>
        <w:ind w:firstLine="720"/>
        <w:rPr>
          <w:rFonts w:cstheme="minorHAnsi"/>
        </w:rPr>
      </w:pP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r>
          <m:rPr>
            <m:sty m:val="p"/>
          </m:rPr>
          <w:rPr>
            <w:rFonts w:ascii="Cambria Math" w:hAnsi="Cambria Math" w:cstheme="minorHAnsi"/>
          </w:rPr>
          <m:t>=1</m:t>
        </m:r>
      </m:oMath>
      <w:r w:rsidRPr="002B6E31">
        <w:rPr>
          <w:rFonts w:cstheme="minorHAnsi"/>
        </w:rPr>
        <w:t xml:space="preserve">,                       </w:t>
      </w:r>
      <w:r w:rsidRPr="002B6E31">
        <w:rPr>
          <w:rFonts w:cstheme="minorHAnsi"/>
        </w:rPr>
        <w:tab/>
      </w:r>
      <w:r w:rsidRPr="002B6E31">
        <w:rPr>
          <w:rFonts w:cstheme="minorHAnsi"/>
        </w:rPr>
        <w:tab/>
        <w:t>--- (5)</w:t>
      </w:r>
    </w:p>
    <w:p w14:paraId="78CEB68B" w14:textId="77777777" w:rsidR="009B7F63" w:rsidRPr="002B6E31" w:rsidRDefault="009B7F63" w:rsidP="009B7F63">
      <w:pPr>
        <w:rPr>
          <w:rFonts w:cstheme="minorHAnsi"/>
        </w:rPr>
      </w:pPr>
    </w:p>
    <w:p w14:paraId="2D3DED9B" w14:textId="77777777" w:rsidR="009B7F63" w:rsidRPr="002B6E31" w:rsidRDefault="009B7F63" w:rsidP="009B7F63">
      <w:pPr>
        <w:rPr>
          <w:rFonts w:cstheme="minorHAnsi"/>
        </w:rPr>
      </w:pPr>
      <w:r w:rsidRPr="002B6E31">
        <w:rPr>
          <w:rFonts w:cstheme="minorHAnsi"/>
        </w:rPr>
        <w:t>plugging (3) and (4) into (5), and solving the equation will result in:</w:t>
      </w:r>
    </w:p>
    <w:p w14:paraId="3BD11792" w14:textId="77777777" w:rsidR="009B7F63" w:rsidRPr="002B6E31" w:rsidRDefault="009B7F63" w:rsidP="009B7F63">
      <w:pPr>
        <w:ind w:firstLine="270"/>
        <w:rPr>
          <w:rFonts w:cstheme="minorHAnsi"/>
        </w:rPr>
      </w:pPr>
      <w:r w:rsidRPr="002B6E31">
        <w:rPr>
          <w:rFonts w:cstheme="minorHAnsi"/>
        </w:rPr>
        <w:tab/>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r>
          <m:rPr>
            <m:sty m:val="p"/>
          </m:rPr>
          <w:rPr>
            <w:rFonts w:ascii="Cambria Math" w:hAnsi="Cambria Math" w:cstheme="minorHAnsi"/>
          </w:rPr>
          <m:t>=</m:t>
        </m:r>
        <m:f>
          <m:fPr>
            <m:ctrlPr>
              <w:rPr>
                <w:rFonts w:ascii="Cambria Math" w:hAnsi="Cambria Math" w:cstheme="minorHAnsi"/>
              </w:rPr>
            </m:ctrlPr>
          </m:fPr>
          <m:num>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e>
            </m:d>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e>
            </m:d>
          </m:num>
          <m:den>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e>
            </m:d>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e>
            </m:d>
            <m:r>
              <m:rPr>
                <m:sty m:val="p"/>
              </m:rPr>
              <w:rPr>
                <w:rFonts w:ascii="Cambria Math" w:hAnsi="Cambria Math" w:cstheme="minorHAnsi"/>
              </w:rPr>
              <m:t>+</m:t>
            </m:r>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e>
            </m:d>
            <m:d>
              <m:dPr>
                <m:ctrlPr>
                  <w:rPr>
                    <w:rFonts w:ascii="Cambria Math" w:hAnsi="Cambria Math" w:cstheme="minorHAnsi"/>
                  </w:rPr>
                </m:ctrlPr>
              </m:dPr>
              <m:e>
                <m:r>
                  <m:rPr>
                    <m:sty m:val="p"/>
                  </m:rPr>
                  <w:rPr>
                    <w:rFonts w:ascii="Cambria Math" w:hAnsi="Cambria Math" w:cstheme="minorHAnsi"/>
                  </w:rPr>
                  <m:t>1-</m:t>
                </m:r>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e>
            </m:d>
          </m:den>
        </m:f>
      </m:oMath>
      <w:r w:rsidRPr="002B6E31">
        <w:rPr>
          <w:rFonts w:cstheme="minorHAnsi"/>
        </w:rPr>
        <w:tab/>
        <w:t>--- (6)</w:t>
      </w:r>
    </w:p>
    <w:p w14:paraId="5F8201B9" w14:textId="77777777" w:rsidR="009B7F63" w:rsidRPr="002B6E31" w:rsidRDefault="009B7F63" w:rsidP="009B7F63">
      <w:pPr>
        <w:rPr>
          <w:rFonts w:cstheme="minorHAnsi"/>
        </w:rPr>
      </w:pPr>
    </w:p>
    <w:p w14:paraId="1988ED34" w14:textId="77777777" w:rsidR="009B7F63" w:rsidRDefault="009B7F63" w:rsidP="009B7F63">
      <w:pPr>
        <w:rPr>
          <w:rFonts w:cstheme="minorHAnsi"/>
        </w:rPr>
      </w:pPr>
      <w:r w:rsidRPr="002B6E31">
        <w:rPr>
          <w:rFonts w:cstheme="minorHAnsi"/>
        </w:rPr>
        <w:t xml:space="preserve">Further plugging the computed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cn</m:t>
            </m:r>
          </m:sup>
        </m:sSup>
      </m:oMath>
      <w:r w:rsidRPr="002B6E31">
        <w:rPr>
          <w:rFonts w:cstheme="minorHAnsi"/>
        </w:rPr>
        <w:t xml:space="preserve"> into (3) and (4) will obtain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p</m:t>
            </m:r>
          </m:e>
          <m:sup>
            <m:r>
              <w:rPr>
                <w:rFonts w:ascii="Cambria Math" w:hAnsi="Cambria Math" w:cstheme="minorHAnsi"/>
              </w:rPr>
              <m:t>dem</m:t>
            </m:r>
          </m:sup>
        </m:sSup>
      </m:oMath>
      <w:r w:rsidRPr="002B6E31">
        <w:rPr>
          <w:rFonts w:cstheme="minorHAnsi"/>
        </w:rPr>
        <w:t>, respectively.</w:t>
      </w:r>
    </w:p>
    <w:p w14:paraId="350092F2" w14:textId="77777777" w:rsidR="009B7F63" w:rsidRDefault="009B7F63" w:rsidP="009B7F63">
      <w:pPr>
        <w:rPr>
          <w:rFonts w:cstheme="minorHAnsi"/>
        </w:rPr>
      </w:pPr>
    </w:p>
    <w:p w14:paraId="72122A73" w14:textId="77777777" w:rsidR="009B7F63" w:rsidRDefault="009B7F63" w:rsidP="009B7F63">
      <w:pPr>
        <w:rPr>
          <w:rFonts w:cstheme="minorHAnsi"/>
        </w:rPr>
      </w:pPr>
    </w:p>
    <w:p w14:paraId="3DF36421" w14:textId="77777777" w:rsidR="009B7F63" w:rsidRPr="00F52859" w:rsidRDefault="009B7F63" w:rsidP="009B7F63">
      <w:pPr>
        <w:rPr>
          <w:rFonts w:cstheme="minorHAnsi"/>
        </w:rPr>
      </w:pPr>
      <w:r w:rsidRPr="00F52859">
        <w:rPr>
          <w:rFonts w:cstheme="minorHAnsi"/>
          <w:i/>
          <w:iCs/>
          <w:u w:val="single"/>
        </w:rPr>
        <w:t>Noise due to inaccurate prediction.</w:t>
      </w:r>
      <w:r w:rsidRPr="00F52859">
        <w:rPr>
          <w:rFonts w:cstheme="minorHAnsi"/>
        </w:rPr>
        <w:t xml:space="preserve"> Because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oMath>
      <w:r w:rsidRPr="002B6E31">
        <w:rPr>
          <w:rFonts w:cstheme="minorHAnsi"/>
        </w:rPr>
        <w:t xml:space="preserve"> </w:t>
      </w:r>
      <w:r>
        <w:rPr>
          <w:rFonts w:cstheme="minorHAnsi"/>
        </w:rPr>
        <w:t xml:space="preserve">are predicted values based on regression estimates, </w:t>
      </w:r>
      <w:r w:rsidRPr="00F52859">
        <w:rPr>
          <w:rFonts w:cstheme="minorHAnsi"/>
        </w:rPr>
        <w:t xml:space="preserve">one concern is that the inaccuracy in prediction may </w:t>
      </w:r>
      <w:r>
        <w:rPr>
          <w:rFonts w:cstheme="minorHAnsi"/>
        </w:rPr>
        <w:t>induce noise to the resulted expected proportions described above</w:t>
      </w:r>
      <w:r w:rsidRPr="00F52859">
        <w:rPr>
          <w:rFonts w:cstheme="minorHAnsi"/>
        </w:rPr>
        <w:t xml:space="preserve">. </w:t>
      </w:r>
      <w:r>
        <w:rPr>
          <w:rFonts w:cstheme="minorHAnsi"/>
        </w:rPr>
        <w:t>Thus</w:t>
      </w:r>
      <w:r w:rsidRPr="00F52859">
        <w:rPr>
          <w:rFonts w:cstheme="minorHAnsi"/>
        </w:rPr>
        <w:t xml:space="preserve">, we evaluate the magnitude of such inaccuracy by perturbing the estimates of the predicted model (eTable 1) around their 95% </w:t>
      </w:r>
      <w:r>
        <w:rPr>
          <w:rFonts w:cstheme="minorHAnsi"/>
        </w:rPr>
        <w:t>confidence intervals</w:t>
      </w:r>
      <w:r w:rsidRPr="00F52859">
        <w:rPr>
          <w:rFonts w:cstheme="minorHAnsi"/>
        </w:rPr>
        <w:t xml:space="preserve">. In other words, we account for the fact that the true value of a parameter may not be identical to the point estimate, but rather, somewhere in the 95% </w:t>
      </w:r>
      <w:r>
        <w:rPr>
          <w:rFonts w:cstheme="minorHAnsi"/>
        </w:rPr>
        <w:t>confidence interval</w:t>
      </w:r>
      <w:r w:rsidRPr="00F52859">
        <w:rPr>
          <w:rFonts w:cstheme="minorHAnsi"/>
        </w:rPr>
        <w:t xml:space="preserve">. </w:t>
      </w:r>
    </w:p>
    <w:p w14:paraId="3D5524A0" w14:textId="77777777" w:rsidR="009B7F63" w:rsidRPr="00F52859" w:rsidRDefault="009B7F63" w:rsidP="009B7F63">
      <w:pPr>
        <w:ind w:firstLine="720"/>
        <w:rPr>
          <w:rFonts w:cstheme="minorHAnsi"/>
        </w:rPr>
      </w:pPr>
      <w:r w:rsidRPr="00F52859">
        <w:rPr>
          <w:rFonts w:cstheme="minorHAnsi"/>
        </w:rPr>
        <w:t xml:space="preserve">Specifically, we leverage the bootstrapping approach, a well-established approach to evaluate the noise due to imperfect estimation, and randomly draw parameter values from the estimated </w:t>
      </w:r>
      <w:r>
        <w:rPr>
          <w:rFonts w:cstheme="minorHAnsi"/>
        </w:rPr>
        <w:t>confidence interval</w:t>
      </w:r>
      <w:r w:rsidRPr="00F52859">
        <w:rPr>
          <w:rFonts w:cstheme="minorHAnsi"/>
        </w:rPr>
        <w:t xml:space="preserve">s. We then apply these values to compute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oMath>
      <w:r w:rsidRPr="00F52859">
        <w:rPr>
          <w:rFonts w:cstheme="minorHAnsi"/>
        </w:rPr>
        <w:t xml:space="preserve"> of each </w:t>
      </w:r>
      <w:r>
        <w:rPr>
          <w:rFonts w:cstheme="minorHAnsi"/>
        </w:rPr>
        <w:t xml:space="preserve">demographic </w:t>
      </w:r>
      <w:r w:rsidRPr="00F52859">
        <w:rPr>
          <w:rFonts w:cstheme="minorHAnsi"/>
        </w:rPr>
        <w:t xml:space="preserve">characteristic group </w:t>
      </w:r>
      <m:oMath>
        <m:r>
          <w:rPr>
            <w:rFonts w:ascii="Cambria Math" w:hAnsi="Cambria Math" w:cstheme="minorHAnsi"/>
          </w:rPr>
          <m:t>k</m:t>
        </m:r>
      </m:oMath>
      <w:r>
        <w:rPr>
          <w:rFonts w:cstheme="minorHAnsi"/>
        </w:rPr>
        <w:t xml:space="preserve">, e.g., the predicted probability of a </w:t>
      </w:r>
      <w:r w:rsidRPr="002B6E31">
        <w:rPr>
          <w:rFonts w:cstheme="minorHAnsi"/>
        </w:rPr>
        <w:t>Hispanic female aged 60-64 who had Medicare only</w:t>
      </w:r>
      <w:r w:rsidRPr="00F52859">
        <w:rPr>
          <w:rFonts w:cstheme="minorHAnsi"/>
        </w:rPr>
        <w:t xml:space="preserve"> having MCI (vs. not) or dementia (vs. not). By repeating this process for 1000 times, we compute the bootstrap </w:t>
      </w:r>
      <w:r>
        <w:rPr>
          <w:rFonts w:cstheme="minorHAnsi"/>
        </w:rPr>
        <w:t xml:space="preserve">standard error </w:t>
      </w:r>
      <w:r w:rsidRPr="00F52859">
        <w:rPr>
          <w:rFonts w:cstheme="minorHAnsi"/>
        </w:rPr>
        <w:t xml:space="preserve">of group </w:t>
      </w:r>
      <m:oMath>
        <m:r>
          <w:rPr>
            <w:rFonts w:ascii="Cambria Math" w:hAnsi="Cambria Math" w:cstheme="minorHAnsi"/>
          </w:rPr>
          <m:t>k</m:t>
        </m:r>
      </m:oMath>
      <w:r w:rsidRPr="00F52859">
        <w:rPr>
          <w:rFonts w:cstheme="minorHAnsi"/>
        </w:rPr>
        <w:t xml:space="preserve">’s predicted probability, accounting for </w:t>
      </w:r>
      <w:r>
        <w:rPr>
          <w:rFonts w:cstheme="minorHAnsi"/>
        </w:rPr>
        <w:t xml:space="preserve">the </w:t>
      </w:r>
      <w:r w:rsidRPr="00F52859">
        <w:rPr>
          <w:rFonts w:cstheme="minorHAnsi"/>
        </w:rPr>
        <w:t xml:space="preserve">imperfect regression estimates. </w:t>
      </w:r>
    </w:p>
    <w:p w14:paraId="066AD16A" w14:textId="77777777" w:rsidR="009B7F63" w:rsidRPr="00F52859" w:rsidRDefault="009B7F63" w:rsidP="009B7F63">
      <w:pPr>
        <w:ind w:firstLine="720"/>
        <w:rPr>
          <w:rFonts w:cstheme="minorHAnsi"/>
        </w:rPr>
      </w:pPr>
      <w:r w:rsidRPr="00F52859">
        <w:rPr>
          <w:rFonts w:cstheme="minorHAnsi"/>
        </w:rPr>
        <w:t xml:space="preserve">For each characteristic group, the resulted bootstrap </w:t>
      </w:r>
      <w:r>
        <w:rPr>
          <w:rFonts w:cstheme="minorHAnsi"/>
        </w:rPr>
        <w:t>standard error</w:t>
      </w:r>
      <w:r w:rsidRPr="00F52859">
        <w:rPr>
          <w:rFonts w:cstheme="minorHAnsi"/>
        </w:rPr>
        <w:t xml:space="preserve"> is no more than 10% of the predicted probability computed using the point estimates, i.e.,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mci</m:t>
            </m:r>
          </m:sup>
        </m:sSup>
      </m:oMath>
      <w:r w:rsidRPr="002B6E31">
        <w:rPr>
          <w:rFonts w:cstheme="minorHAnsi"/>
        </w:rPr>
        <w:t xml:space="preserve"> and </w:t>
      </w:r>
      <m:oMath>
        <m:sSup>
          <m:sSupPr>
            <m:ctrlPr>
              <w:rPr>
                <w:rFonts w:ascii="Cambria Math" w:hAnsi="Cambria Math" w:cstheme="minorHAnsi"/>
              </w:rPr>
            </m:ctrlPr>
          </m:sSupPr>
          <m:e>
            <m:r>
              <w:rPr>
                <w:rFonts w:ascii="Cambria Math" w:hAnsi="Cambria Math" w:cstheme="minorHAnsi"/>
              </w:rPr>
              <m:t>e</m:t>
            </m:r>
          </m:e>
          <m:sup>
            <m:r>
              <w:rPr>
                <w:rFonts w:ascii="Cambria Math" w:hAnsi="Cambria Math" w:cstheme="minorHAnsi"/>
              </w:rPr>
              <m:t>dem</m:t>
            </m:r>
          </m:sup>
        </m:sSup>
      </m:oMath>
      <w:r w:rsidRPr="00F52859">
        <w:rPr>
          <w:rFonts w:cstheme="minorHAnsi"/>
        </w:rPr>
        <w:t xml:space="preserve"> we used in </w:t>
      </w:r>
      <w:r w:rsidRPr="00F52859">
        <w:rPr>
          <w:rFonts w:cstheme="minorHAnsi"/>
        </w:rPr>
        <w:lastRenderedPageBreak/>
        <w:t xml:space="preserve">our analysis. The relatively larger </w:t>
      </w:r>
      <w:r>
        <w:rPr>
          <w:rFonts w:cstheme="minorHAnsi"/>
        </w:rPr>
        <w:t>standard errors</w:t>
      </w:r>
      <w:r w:rsidRPr="00F52859">
        <w:rPr>
          <w:rFonts w:cstheme="minorHAnsi"/>
        </w:rPr>
        <w:t xml:space="preserve"> are seen on characteristic groups with a smaller population share, such as racial/ethnic minorities aged 85 and older who are dually eligible for Medicare and Medicaid.</w:t>
      </w:r>
    </w:p>
    <w:p w14:paraId="4AF08754" w14:textId="77777777" w:rsidR="009B7F63" w:rsidRPr="002B6E31" w:rsidRDefault="009B7F63" w:rsidP="009B7F63">
      <w:pPr>
        <w:ind w:firstLine="720"/>
        <w:rPr>
          <w:rFonts w:cstheme="minorHAnsi"/>
        </w:rPr>
      </w:pPr>
      <w:r w:rsidRPr="00F52859">
        <w:rPr>
          <w:rFonts w:cstheme="minorHAnsi"/>
        </w:rPr>
        <w:t xml:space="preserve">In summary, these results suggest that the noise due to inaccurate regression estimation has limited impact on our </w:t>
      </w:r>
      <w:r>
        <w:rPr>
          <w:rFonts w:cstheme="minorHAnsi"/>
        </w:rPr>
        <w:t>computation and inference</w:t>
      </w:r>
      <w:r w:rsidRPr="00F52859">
        <w:rPr>
          <w:rFonts w:cstheme="minorHAnsi"/>
        </w:rPr>
        <w:t xml:space="preserve"> of O/E ratio.</w:t>
      </w:r>
    </w:p>
    <w:p w14:paraId="088487B9" w14:textId="77777777" w:rsidR="009B7F63" w:rsidRPr="002B6E31" w:rsidRDefault="009B7F63" w:rsidP="009B7F63">
      <w:pPr>
        <w:rPr>
          <w:rFonts w:cstheme="minorHAnsi"/>
        </w:rPr>
      </w:pPr>
    </w:p>
    <w:p w14:paraId="5F576E64" w14:textId="77777777" w:rsidR="009B7F63" w:rsidRPr="002B6E31" w:rsidRDefault="009B7F63" w:rsidP="009B7F63">
      <w:pPr>
        <w:rPr>
          <w:rFonts w:cstheme="minorHAnsi"/>
        </w:rPr>
      </w:pPr>
    </w:p>
    <w:p w14:paraId="3832D649" w14:textId="77777777" w:rsidR="009B7F63" w:rsidRPr="002B6E31" w:rsidRDefault="009B7F63" w:rsidP="009B7F63">
      <w:pPr>
        <w:rPr>
          <w:rFonts w:eastAsiaTheme="majorEastAsia" w:cstheme="minorHAnsi"/>
          <w:b/>
          <w:szCs w:val="26"/>
        </w:rPr>
      </w:pPr>
      <w:r w:rsidRPr="004538BD">
        <w:rPr>
          <w:rFonts w:asciiTheme="minorHAnsi" w:hAnsiTheme="minorHAnsi" w:cstheme="minorHAnsi"/>
          <w:b/>
          <w:bCs/>
        </w:rPr>
        <w:t>eMethod</w:t>
      </w:r>
      <w:r>
        <w:rPr>
          <w:rFonts w:asciiTheme="minorHAnsi" w:hAnsiTheme="minorHAnsi" w:cstheme="minorHAnsi"/>
          <w:b/>
          <w:bCs/>
        </w:rPr>
        <w:t xml:space="preserve"> 2. </w:t>
      </w:r>
      <w:r w:rsidRPr="002B6E31">
        <w:rPr>
          <w:rFonts w:eastAsiaTheme="majorEastAsia" w:cstheme="minorHAnsi"/>
          <w:b/>
          <w:szCs w:val="26"/>
        </w:rPr>
        <w:t>Inference of O/E ratio when the observed and expected values are computed based on a binary outcome.</w:t>
      </w:r>
    </w:p>
    <w:p w14:paraId="11536DD6" w14:textId="77777777" w:rsidR="009B7F63" w:rsidRDefault="009B7F63" w:rsidP="009B7F63"/>
    <w:p w14:paraId="48A970E0" w14:textId="77777777" w:rsidR="009B7F63" w:rsidRPr="002B6E31" w:rsidRDefault="009B7F63" w:rsidP="009B7F63">
      <w:pPr>
        <w:ind w:firstLine="360"/>
        <w:rPr>
          <w:rFonts w:cstheme="minorHAnsi"/>
        </w:rPr>
      </w:pPr>
      <w:r w:rsidRPr="002B6E31">
        <w:rPr>
          <w:rFonts w:cstheme="minorHAnsi"/>
        </w:rPr>
        <w:t xml:space="preserve">Here, we derive an inference approach testing whether our detection rate measure, an observed-over-expected (O/E) ratio, is significantly different from 1 or not when the observed and expected values are based on a binary outcome. This approach is generally applicable with or without attribution of patients to a specific unit (e.g., clinician or practice). Following the current study’s context, we describe our approach considering the outcome of diagnosis with MCI or not among patients who are attributed to a clinician or practice. </w:t>
      </w:r>
    </w:p>
    <w:p w14:paraId="275C1BD1" w14:textId="77777777" w:rsidR="009B7F63" w:rsidRPr="002B6E31" w:rsidRDefault="009B7F63" w:rsidP="009B7F63">
      <w:pPr>
        <w:ind w:firstLine="360"/>
        <w:rPr>
          <w:rFonts w:cstheme="minorHAnsi"/>
        </w:rPr>
      </w:pPr>
      <w:r w:rsidRPr="002B6E31">
        <w:rPr>
          <w:rFonts w:cstheme="minorHAnsi"/>
        </w:rPr>
        <w:t xml:space="preserve">Under the assumptions that each patient’s diagnosis status is independent of another patient’s status and patients attributed to a specific unit reflect a random sample of the entire patient population, whether a patient receives a diagnosis follows a Bernoulli process, in which the chance of getting a diagnosis is fixed among patients with similar characteristics. In this study, we chose the same list of patient characteristics as those used in estimation of the expected rate (sex, age, race and ethnicity, and dual eligibility status), and estimated the population-level diagnosis rate for patients with the same characteristics (e.g., Hispanic females aged 60-64 who had Medicare only). </w:t>
      </w:r>
    </w:p>
    <w:p w14:paraId="13A3DD9F" w14:textId="77777777" w:rsidR="009B7F63" w:rsidRPr="002B6E31" w:rsidRDefault="009B7F63" w:rsidP="009B7F63">
      <w:pPr>
        <w:ind w:firstLine="360"/>
        <w:rPr>
          <w:rFonts w:cstheme="minorHAnsi"/>
        </w:rPr>
      </w:pPr>
      <w:r w:rsidRPr="002B6E31">
        <w:rPr>
          <w:rFonts w:cstheme="minorHAnsi"/>
        </w:rPr>
        <w:t xml:space="preserve">Let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k</m:t>
            </m:r>
          </m:sub>
        </m:sSub>
      </m:oMath>
      <w:r w:rsidRPr="002B6E31">
        <w:rPr>
          <w:rFonts w:cstheme="minorHAnsi"/>
        </w:rPr>
        <w:t xml:space="preserve"> denote the population-level diagnosis rate for patients with characteristic group </w:t>
      </w:r>
      <m:oMath>
        <m:r>
          <w:rPr>
            <w:rFonts w:ascii="Cambria Math" w:hAnsi="Cambria Math" w:cstheme="minorHAnsi"/>
          </w:rPr>
          <m:t>k</m:t>
        </m:r>
      </m:oMath>
      <w:r w:rsidRPr="002B6E31">
        <w:rPr>
          <w:rFonts w:cstheme="minorHAnsi"/>
        </w:rPr>
        <w:t xml:space="preserve">, when </w:t>
      </w:r>
      <m:oMath>
        <m:r>
          <w:rPr>
            <w:rFonts w:ascii="Cambria Math" w:hAnsi="Cambria Math" w:cstheme="minorHAnsi"/>
          </w:rPr>
          <m:t>k</m:t>
        </m:r>
        <m:r>
          <m:rPr>
            <m:sty m:val="p"/>
          </m:rPr>
          <w:rPr>
            <w:rFonts w:ascii="Cambria Math" w:hAnsi="Cambria Math" w:cstheme="minorHAnsi"/>
          </w:rPr>
          <m:t>=1,…,</m:t>
        </m:r>
        <m:r>
          <w:rPr>
            <w:rFonts w:ascii="Cambria Math" w:hAnsi="Cambria Math" w:cstheme="minorHAnsi"/>
          </w:rPr>
          <m:t>K</m:t>
        </m:r>
      </m:oMath>
      <w:r w:rsidRPr="002B6E31">
        <w:rPr>
          <w:rFonts w:cstheme="minorHAnsi"/>
        </w:rPr>
        <w:t xml:space="preserve">. For a specific unit </w:t>
      </w:r>
      <m:oMath>
        <m:r>
          <w:rPr>
            <w:rFonts w:ascii="Cambria Math" w:hAnsi="Cambria Math" w:cstheme="minorHAnsi"/>
          </w:rPr>
          <m:t>i</m:t>
        </m:r>
      </m:oMath>
      <w:r w:rsidRPr="002B6E31">
        <w:rPr>
          <w:rFonts w:cstheme="minorHAnsi"/>
        </w:rPr>
        <w:t xml:space="preserve"> (clinician or practice), its attributed patient pool includes </w:t>
      </w:r>
      <m:oMath>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ik</m:t>
            </m:r>
          </m:sub>
        </m:sSub>
      </m:oMath>
      <w:r w:rsidRPr="002B6E31">
        <w:rPr>
          <w:rFonts w:cstheme="minorHAnsi"/>
        </w:rPr>
        <w:t xml:space="preserve"> many patients in characteristic group </w:t>
      </w:r>
      <m:oMath>
        <m:r>
          <w:rPr>
            <w:rFonts w:ascii="Cambria Math" w:hAnsi="Cambria Math" w:cstheme="minorHAnsi"/>
          </w:rPr>
          <m:t>k</m:t>
        </m:r>
      </m:oMath>
      <w:r w:rsidRPr="002B6E31">
        <w:rPr>
          <w:rFonts w:cstheme="minorHAnsi"/>
        </w:rPr>
        <w:t xml:space="preserve">, among whom </w:t>
      </w:r>
      <m:oMath>
        <m:sSub>
          <m:sSubPr>
            <m:ctrlPr>
              <w:rPr>
                <w:rFonts w:ascii="Cambria Math" w:hAnsi="Cambria Math" w:cstheme="minorHAnsi"/>
              </w:rPr>
            </m:ctrlPr>
          </m:sSubPr>
          <m:e>
            <m:r>
              <w:rPr>
                <w:rFonts w:ascii="Cambria Math" w:hAnsi="Cambria Math" w:cstheme="minorHAnsi"/>
              </w:rPr>
              <m:t>y</m:t>
            </m:r>
          </m:e>
          <m:sub>
            <m:r>
              <w:rPr>
                <w:rFonts w:ascii="Cambria Math" w:hAnsi="Cambria Math" w:cstheme="minorHAnsi"/>
              </w:rPr>
              <m:t>ik</m:t>
            </m:r>
          </m:sub>
        </m:sSub>
      </m:oMath>
      <w:r w:rsidRPr="002B6E31">
        <w:rPr>
          <w:rFonts w:cstheme="minorHAnsi"/>
        </w:rPr>
        <w:t xml:space="preserve"> received a diagnosis. It can be derived easily that </w:t>
      </w:r>
      <m:oMath>
        <m:sSub>
          <m:sSubPr>
            <m:ctrlPr>
              <w:rPr>
                <w:rFonts w:ascii="Cambria Math" w:hAnsi="Cambria Math" w:cstheme="minorHAnsi"/>
              </w:rPr>
            </m:ctrlPr>
          </m:sSubPr>
          <m:e>
            <m:r>
              <w:rPr>
                <w:rFonts w:ascii="Cambria Math" w:hAnsi="Cambria Math" w:cstheme="minorHAnsi"/>
              </w:rPr>
              <m:t>y</m:t>
            </m:r>
          </m:e>
          <m:sub>
            <m:r>
              <w:rPr>
                <w:rFonts w:ascii="Cambria Math" w:hAnsi="Cambria Math" w:cstheme="minorHAnsi"/>
              </w:rPr>
              <m:t>ik</m:t>
            </m:r>
          </m:sub>
        </m:sSub>
        <m:r>
          <m:rPr>
            <m:sty m:val="p"/>
          </m:rPr>
          <w:rPr>
            <w:rFonts w:ascii="Cambria Math" w:hAnsi="Cambria Math" w:cstheme="minorHAnsi"/>
          </w:rPr>
          <m:t>~</m:t>
        </m:r>
        <m:r>
          <w:rPr>
            <w:rFonts w:ascii="Cambria Math" w:hAnsi="Cambria Math" w:cstheme="minorHAnsi"/>
          </w:rPr>
          <m:t>Binomial</m:t>
        </m:r>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ik</m:t>
            </m:r>
          </m:sub>
        </m:sSub>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k</m:t>
            </m:r>
          </m:sub>
        </m:sSub>
        <m:r>
          <m:rPr>
            <m:sty m:val="p"/>
          </m:rPr>
          <w:rPr>
            <w:rFonts w:ascii="Cambria Math" w:hAnsi="Cambria Math" w:cstheme="minorHAnsi"/>
          </w:rPr>
          <m:t>)</m:t>
        </m:r>
      </m:oMath>
      <w:r w:rsidRPr="002B6E31">
        <w:rPr>
          <w:rFonts w:cstheme="minorHAnsi"/>
        </w:rPr>
        <w:t xml:space="preserve">, each representing one characteristic group among the attributed patients. Consequently, the total number of attributed patients who received a diagnosis can be characterized using a mixture of such Binomial distributions. </w:t>
      </w:r>
    </w:p>
    <w:p w14:paraId="1079D530" w14:textId="77777777" w:rsidR="009B7F63" w:rsidRPr="002B6E31" w:rsidRDefault="009B7F63" w:rsidP="009B7F63">
      <w:pPr>
        <w:ind w:firstLine="360"/>
        <w:rPr>
          <w:rFonts w:cstheme="minorHAnsi"/>
        </w:rPr>
      </w:pPr>
      <w:r w:rsidRPr="002B6E31">
        <w:rPr>
          <w:rFonts w:cstheme="minorHAnsi"/>
        </w:rPr>
        <w:t xml:space="preserve">Specifically, let </w:t>
      </w:r>
      <m:oMath>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m:t>
            </m:r>
          </m:sub>
        </m:sSub>
        <m:r>
          <m:rPr>
            <m:sty m:val="p"/>
          </m:rPr>
          <w:rPr>
            <w:rFonts w:ascii="Cambria Math" w:hAnsi="Cambria Math" w:cstheme="minorHAnsi"/>
          </w:rPr>
          <m:t>=</m:t>
        </m:r>
        <m:nary>
          <m:naryPr>
            <m:chr m:val="∑"/>
            <m:limLoc m:val="undOvr"/>
            <m:supHide m:val="1"/>
            <m:ctrlPr>
              <w:rPr>
                <w:rFonts w:ascii="Cambria Math" w:hAnsi="Cambria Math" w:cstheme="minorHAnsi"/>
              </w:rPr>
            </m:ctrlPr>
          </m:naryPr>
          <m:sub>
            <m:r>
              <w:rPr>
                <w:rFonts w:ascii="Cambria Math" w:hAnsi="Cambria Math" w:cstheme="minorHAnsi"/>
              </w:rPr>
              <m:t>k</m:t>
            </m:r>
          </m:sub>
          <m:sup/>
          <m:e>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ik</m:t>
                </m:r>
              </m:sub>
            </m:sSub>
          </m:e>
        </m:nary>
      </m:oMath>
      <w:r w:rsidRPr="002B6E31">
        <w:rPr>
          <w:rFonts w:cstheme="minorHAnsi"/>
        </w:rPr>
        <w:t xml:space="preserve"> represent the total number of patients attributed to the unit </w:t>
      </w:r>
      <m:oMath>
        <m:r>
          <w:rPr>
            <w:rFonts w:ascii="Cambria Math" w:hAnsi="Cambria Math" w:cstheme="minorHAnsi"/>
          </w:rPr>
          <m:t>i</m:t>
        </m:r>
      </m:oMath>
      <w:r w:rsidRPr="002B6E31">
        <w:rPr>
          <w:rFonts w:cstheme="minorHAnsi"/>
        </w:rPr>
        <w:t xml:space="preserve">. The unit’s observed diagnosis rate is essentially </w:t>
      </w:r>
      <m:oMath>
        <m:sSub>
          <m:sSubPr>
            <m:ctrlPr>
              <w:rPr>
                <w:rFonts w:ascii="Cambria Math" w:hAnsi="Cambria Math" w:cstheme="minorHAnsi"/>
              </w:rPr>
            </m:ctrlPr>
          </m:sSubPr>
          <m:e>
            <m:r>
              <w:rPr>
                <w:rFonts w:ascii="Cambria Math" w:hAnsi="Cambria Math" w:cstheme="minorHAnsi"/>
              </w:rPr>
              <m:t>O</m:t>
            </m:r>
          </m:e>
          <m:sub>
            <m:r>
              <w:rPr>
                <w:rFonts w:ascii="Cambria Math" w:hAnsi="Cambria Math" w:cstheme="minorHAnsi"/>
              </w:rPr>
              <m:t>i</m:t>
            </m:r>
          </m:sub>
        </m:sSub>
        <m:r>
          <m:rPr>
            <m:sty m:val="p"/>
          </m:rPr>
          <w:rPr>
            <w:rFonts w:ascii="Cambria Math" w:hAnsi="Cambria Math" w:cstheme="minorHAnsi"/>
          </w:rPr>
          <m:t>=</m:t>
        </m:r>
        <m:nary>
          <m:naryPr>
            <m:chr m:val="∑"/>
            <m:limLoc m:val="undOvr"/>
            <m:supHide m:val="1"/>
            <m:ctrlPr>
              <w:rPr>
                <w:rFonts w:ascii="Cambria Math" w:hAnsi="Cambria Math" w:cstheme="minorHAnsi"/>
              </w:rPr>
            </m:ctrlPr>
          </m:naryPr>
          <m:sub>
            <m:r>
              <w:rPr>
                <w:rFonts w:ascii="Cambria Math" w:hAnsi="Cambria Math" w:cstheme="minorHAnsi"/>
              </w:rPr>
              <m:t>k</m:t>
            </m:r>
          </m:sub>
          <m:sup/>
          <m:e>
            <m:sSub>
              <m:sSubPr>
                <m:ctrlPr>
                  <w:rPr>
                    <w:rFonts w:ascii="Cambria Math" w:hAnsi="Cambria Math" w:cstheme="minorHAnsi"/>
                  </w:rPr>
                </m:ctrlPr>
              </m:sSubPr>
              <m:e>
                <m:r>
                  <w:rPr>
                    <w:rFonts w:ascii="Cambria Math" w:hAnsi="Cambria Math" w:cstheme="minorHAnsi"/>
                  </w:rPr>
                  <m:t>y</m:t>
                </m:r>
              </m:e>
              <m:sub>
                <m:r>
                  <w:rPr>
                    <w:rFonts w:ascii="Cambria Math" w:hAnsi="Cambria Math" w:cstheme="minorHAnsi"/>
                  </w:rPr>
                  <m:t>ik</m:t>
                </m:r>
              </m:sub>
            </m:sSub>
          </m:e>
        </m:nary>
        <m:r>
          <m:rPr>
            <m:sty m:val="p"/>
          </m:rP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m:t>
            </m:r>
          </m:sub>
        </m:sSub>
      </m:oMath>
      <w:r w:rsidRPr="002B6E31">
        <w:rPr>
          <w:rFonts w:cstheme="minorHAnsi"/>
        </w:rPr>
        <w:t xml:space="preserve">, and its variance can be written as </w:t>
      </w:r>
      <m:oMath>
        <m:r>
          <w:rPr>
            <w:rFonts w:ascii="Cambria Math" w:hAnsi="Cambria Math" w:cstheme="minorHAnsi"/>
          </w:rPr>
          <m:t>var</m:t>
        </m:r>
        <m:d>
          <m:dPr>
            <m:ctrlPr>
              <w:rPr>
                <w:rFonts w:ascii="Cambria Math" w:hAnsi="Cambria Math" w:cstheme="minorHAnsi"/>
              </w:rPr>
            </m:ctrlPr>
          </m:dPr>
          <m:e>
            <m:sSub>
              <m:sSubPr>
                <m:ctrlPr>
                  <w:rPr>
                    <w:rFonts w:ascii="Cambria Math" w:hAnsi="Cambria Math" w:cstheme="minorHAnsi"/>
                  </w:rPr>
                </m:ctrlPr>
              </m:sSubPr>
              <m:e>
                <m:r>
                  <w:rPr>
                    <w:rFonts w:ascii="Cambria Math" w:hAnsi="Cambria Math" w:cstheme="minorHAnsi"/>
                  </w:rPr>
                  <m:t>O</m:t>
                </m:r>
              </m:e>
              <m:sub>
                <m:r>
                  <w:rPr>
                    <w:rFonts w:ascii="Cambria Math" w:hAnsi="Cambria Math" w:cstheme="minorHAnsi"/>
                  </w:rPr>
                  <m:t>i</m:t>
                </m:r>
              </m:sub>
            </m:sSub>
          </m:e>
        </m:d>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sSubSup>
              <m:sSubSupPr>
                <m:ctrlPr>
                  <w:rPr>
                    <w:rFonts w:ascii="Cambria Math" w:hAnsi="Cambria Math" w:cstheme="minorHAnsi"/>
                  </w:rPr>
                </m:ctrlPr>
              </m:sSubSupPr>
              <m:e>
                <m:r>
                  <w:rPr>
                    <w:rFonts w:ascii="Cambria Math" w:hAnsi="Cambria Math" w:cstheme="minorHAnsi"/>
                  </w:rPr>
                  <m:t>N</m:t>
                </m:r>
              </m:e>
              <m:sub>
                <m:r>
                  <w:rPr>
                    <w:rFonts w:ascii="Cambria Math" w:hAnsi="Cambria Math" w:cstheme="minorHAnsi"/>
                  </w:rPr>
                  <m:t>i</m:t>
                </m:r>
              </m:sub>
              <m:sup>
                <m:r>
                  <m:rPr>
                    <m:sty m:val="p"/>
                  </m:rPr>
                  <w:rPr>
                    <w:rFonts w:ascii="Cambria Math" w:hAnsi="Cambria Math" w:cstheme="minorHAnsi"/>
                  </w:rPr>
                  <m:t>2</m:t>
                </m:r>
              </m:sup>
            </m:sSubSup>
          </m:den>
        </m:f>
        <m:nary>
          <m:naryPr>
            <m:chr m:val="∑"/>
            <m:limLoc m:val="undOvr"/>
            <m:supHide m:val="1"/>
            <m:ctrlPr>
              <w:rPr>
                <w:rFonts w:ascii="Cambria Math" w:hAnsi="Cambria Math" w:cstheme="minorHAnsi"/>
              </w:rPr>
            </m:ctrlPr>
          </m:naryPr>
          <m:sub>
            <m:r>
              <w:rPr>
                <w:rFonts w:ascii="Cambria Math" w:hAnsi="Cambria Math" w:cstheme="minorHAnsi"/>
              </w:rPr>
              <m:t>k</m:t>
            </m:r>
          </m:sub>
          <m:sup/>
          <m:e>
            <m:sSub>
              <m:sSubPr>
                <m:ctrlPr>
                  <w:rPr>
                    <w:rFonts w:ascii="Cambria Math" w:hAnsi="Cambria Math" w:cstheme="minorHAnsi"/>
                  </w:rPr>
                </m:ctrlPr>
              </m:sSubPr>
              <m:e>
                <m:r>
                  <w:rPr>
                    <w:rFonts w:ascii="Cambria Math" w:hAnsi="Cambria Math" w:cstheme="minorHAnsi"/>
                  </w:rPr>
                  <m:t>n</m:t>
                </m:r>
              </m:e>
              <m:sub>
                <m:r>
                  <w:rPr>
                    <w:rFonts w:ascii="Cambria Math" w:hAnsi="Cambria Math" w:cstheme="minorHAnsi"/>
                  </w:rPr>
                  <m:t>ik</m:t>
                </m:r>
              </m:sub>
            </m:sSub>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k</m:t>
                </m:r>
              </m:sub>
            </m:sSub>
            <m:d>
              <m:dPr>
                <m:ctrlPr>
                  <w:rPr>
                    <w:rFonts w:ascii="Cambria Math" w:hAnsi="Cambria Math" w:cstheme="minorHAnsi"/>
                  </w:rPr>
                </m:ctrlPr>
              </m:dPr>
              <m:e>
                <m:r>
                  <m:rPr>
                    <m:sty m:val="p"/>
                  </m:rPr>
                  <w:rPr>
                    <w:rFonts w:ascii="Cambria Math" w:hAnsi="Cambria Math" w:cstheme="minorHAnsi"/>
                  </w:rPr>
                  <m:t>1-</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k</m:t>
                    </m:r>
                  </m:sub>
                </m:sSub>
              </m:e>
            </m:d>
          </m:e>
        </m:nary>
      </m:oMath>
      <w:r w:rsidRPr="002B6E31">
        <w:rPr>
          <w:rFonts w:cstheme="minorHAnsi"/>
        </w:rPr>
        <w:t>. Taking the square root of the variance gives the standard error</w:t>
      </w:r>
      <w:r>
        <w:rPr>
          <w:rFonts w:cstheme="minorHAnsi"/>
        </w:rPr>
        <w:t xml:space="preserve"> </w:t>
      </w:r>
      <w:r w:rsidRPr="002B6E31">
        <w:rPr>
          <w:rFonts w:cstheme="minorHAnsi"/>
        </w:rPr>
        <w:t xml:space="preserve">of </w:t>
      </w:r>
      <m:oMath>
        <m:sSub>
          <m:sSubPr>
            <m:ctrlPr>
              <w:rPr>
                <w:rFonts w:ascii="Cambria Math" w:hAnsi="Cambria Math" w:cstheme="minorHAnsi"/>
              </w:rPr>
            </m:ctrlPr>
          </m:sSubPr>
          <m:e>
            <m:r>
              <w:rPr>
                <w:rFonts w:ascii="Cambria Math" w:hAnsi="Cambria Math" w:cstheme="minorHAnsi"/>
              </w:rPr>
              <m:t>O</m:t>
            </m:r>
          </m:e>
          <m:sub>
            <m:r>
              <w:rPr>
                <w:rFonts w:ascii="Cambria Math" w:hAnsi="Cambria Math" w:cstheme="minorHAnsi"/>
              </w:rPr>
              <m:t>i</m:t>
            </m:r>
          </m:sub>
        </m:sSub>
      </m:oMath>
      <w:r w:rsidRPr="002B6E31">
        <w:rPr>
          <w:rFonts w:cstheme="minorHAnsi"/>
        </w:rPr>
        <w:t xml:space="preserve">, which can then be used to derive the test statistic or confidence interval for inference. </w:t>
      </w:r>
    </w:p>
    <w:p w14:paraId="2CF43D4C" w14:textId="77777777" w:rsidR="009B7F63" w:rsidRPr="004530C3" w:rsidRDefault="009B7F63" w:rsidP="009B7F63">
      <w:pPr>
        <w:ind w:firstLine="720"/>
        <w:rPr>
          <w:color w:val="0070C0"/>
        </w:rPr>
      </w:pPr>
      <w:r w:rsidRPr="002B6E31">
        <w:rPr>
          <w:rFonts w:cstheme="minorHAnsi"/>
        </w:rPr>
        <w:t xml:space="preserve">Since the sampling error is the primary concern of noise when making inference about the O/E ratio, we further assume that the noise in the observed rate is much larger than the noise in the expected rate. Testing a null hypothesis of O/E=1 can then be framed as testing whether the observed rate, with the aforementioned standard error, is significantly different from the expected rate.  </w:t>
      </w:r>
      <w:r w:rsidRPr="004530C3">
        <w:rPr>
          <w:color w:val="0070C0"/>
        </w:rPr>
        <w:t xml:space="preserve"> </w:t>
      </w:r>
    </w:p>
    <w:p w14:paraId="30E0628E" w14:textId="77777777" w:rsidR="009B7F63" w:rsidRPr="002B6E31" w:rsidRDefault="009B7F63" w:rsidP="009B7F63">
      <w:pPr>
        <w:rPr>
          <w:rFonts w:cstheme="minorHAnsi"/>
        </w:rPr>
      </w:pPr>
    </w:p>
    <w:p w14:paraId="2B31A22D" w14:textId="77777777" w:rsidR="009B7F63" w:rsidRPr="002B6E31" w:rsidRDefault="009B7F63" w:rsidP="009B7F63">
      <w:pPr>
        <w:rPr>
          <w:rFonts w:cstheme="minorHAnsi"/>
        </w:rPr>
      </w:pPr>
      <w:r w:rsidRPr="002B6E31">
        <w:rPr>
          <w:rFonts w:cstheme="minorHAnsi"/>
        </w:rPr>
        <w:br/>
      </w:r>
      <w:r w:rsidRPr="002B6E31">
        <w:rPr>
          <w:rFonts w:cstheme="minorHAnsi"/>
        </w:rPr>
        <w:br w:type="page"/>
      </w:r>
    </w:p>
    <w:p w14:paraId="2A2761DB" w14:textId="77777777" w:rsidR="009B7F63" w:rsidRPr="004538BD" w:rsidRDefault="009B7F63" w:rsidP="009B7F63">
      <w:pPr>
        <w:pStyle w:val="Titre2"/>
        <w:rPr>
          <w:rFonts w:asciiTheme="minorHAnsi" w:hAnsiTheme="minorHAnsi" w:cstheme="minorHAnsi"/>
          <w:b/>
          <w:color w:val="auto"/>
          <w:sz w:val="24"/>
        </w:rPr>
      </w:pPr>
      <w:r w:rsidRPr="004538BD">
        <w:rPr>
          <w:rFonts w:asciiTheme="minorHAnsi" w:hAnsiTheme="minorHAnsi" w:cstheme="minorHAnsi"/>
          <w:b/>
          <w:bCs/>
          <w:color w:val="auto"/>
          <w:sz w:val="24"/>
          <w:szCs w:val="24"/>
        </w:rPr>
        <w:lastRenderedPageBreak/>
        <w:t xml:space="preserve">eTable </w:t>
      </w:r>
      <w:r>
        <w:rPr>
          <w:rFonts w:asciiTheme="minorHAnsi" w:hAnsiTheme="minorHAnsi" w:cstheme="minorHAnsi"/>
          <w:b/>
          <w:bCs/>
          <w:color w:val="auto"/>
          <w:sz w:val="24"/>
          <w:szCs w:val="24"/>
        </w:rPr>
        <w:t>1</w:t>
      </w:r>
      <w:r w:rsidRPr="004538BD">
        <w:rPr>
          <w:rFonts w:asciiTheme="minorHAnsi" w:hAnsiTheme="minorHAnsi" w:cstheme="minorHAnsi"/>
          <w:b/>
          <w:color w:val="auto"/>
          <w:sz w:val="24"/>
        </w:rPr>
        <w:t>. Probit model estimates using 2000 to 2014 HRS data from respondents aged 65 and older</w:t>
      </w:r>
    </w:p>
    <w:p w14:paraId="43E1C94D" w14:textId="77777777" w:rsidR="009B7F63" w:rsidRPr="004538BD" w:rsidRDefault="009B7F63" w:rsidP="009B7F63">
      <w:pPr>
        <w:rPr>
          <w:rFonts w:cstheme="minorHAnsi"/>
          <w:sz w:val="20"/>
        </w:rPr>
      </w:pP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244"/>
        <w:gridCol w:w="2370"/>
        <w:gridCol w:w="1244"/>
        <w:gridCol w:w="2370"/>
      </w:tblGrid>
      <w:tr w:rsidR="009B7F63" w:rsidRPr="004538BD" w14:paraId="0146F1D8" w14:textId="77777777" w:rsidTr="008249F0">
        <w:trPr>
          <w:trHeight w:val="340"/>
        </w:trPr>
        <w:tc>
          <w:tcPr>
            <w:tcW w:w="2132" w:type="dxa"/>
            <w:tcBorders>
              <w:bottom w:val="nil"/>
            </w:tcBorders>
            <w:noWrap/>
            <w:vAlign w:val="center"/>
            <w:hideMark/>
          </w:tcPr>
          <w:p w14:paraId="47F47866" w14:textId="77777777" w:rsidR="009B7F63" w:rsidRPr="004538BD" w:rsidRDefault="009B7F63" w:rsidP="008249F0">
            <w:pPr>
              <w:jc w:val="center"/>
              <w:rPr>
                <w:rFonts w:asciiTheme="minorHAnsi" w:hAnsiTheme="minorHAnsi" w:cstheme="minorHAnsi"/>
                <w:sz w:val="20"/>
              </w:rPr>
            </w:pPr>
          </w:p>
        </w:tc>
        <w:tc>
          <w:tcPr>
            <w:tcW w:w="3614" w:type="dxa"/>
            <w:gridSpan w:val="2"/>
            <w:tcBorders>
              <w:top w:val="single" w:sz="4" w:space="0" w:color="auto"/>
              <w:bottom w:val="single" w:sz="4" w:space="0" w:color="auto"/>
            </w:tcBorders>
            <w:noWrap/>
            <w:vAlign w:val="center"/>
            <w:hideMark/>
          </w:tcPr>
          <w:p w14:paraId="08BBAA57" w14:textId="77777777" w:rsidR="009B7F63" w:rsidRPr="004538BD" w:rsidRDefault="009B7F63" w:rsidP="008249F0">
            <w:pPr>
              <w:jc w:val="center"/>
              <w:rPr>
                <w:rFonts w:asciiTheme="minorHAnsi" w:hAnsiTheme="minorHAnsi" w:cstheme="minorHAnsi"/>
                <w:b/>
                <w:sz w:val="20"/>
              </w:rPr>
            </w:pPr>
            <w:r w:rsidRPr="004538BD">
              <w:rPr>
                <w:rFonts w:asciiTheme="minorHAnsi" w:hAnsiTheme="minorHAnsi" w:cstheme="minorHAnsi"/>
                <w:b/>
                <w:sz w:val="20"/>
              </w:rPr>
              <w:t>MCI</w:t>
            </w:r>
            <w:r w:rsidRPr="004538BD">
              <w:rPr>
                <w:rFonts w:asciiTheme="minorHAnsi" w:hAnsiTheme="minorHAnsi" w:cstheme="minorHAnsi"/>
                <w:b/>
                <w:sz w:val="20"/>
                <w:vertAlign w:val="superscript"/>
              </w:rPr>
              <w:t>a</w:t>
            </w:r>
          </w:p>
        </w:tc>
        <w:tc>
          <w:tcPr>
            <w:tcW w:w="3614" w:type="dxa"/>
            <w:gridSpan w:val="2"/>
            <w:tcBorders>
              <w:top w:val="single" w:sz="4" w:space="0" w:color="auto"/>
              <w:bottom w:val="single" w:sz="4" w:space="0" w:color="auto"/>
            </w:tcBorders>
            <w:noWrap/>
            <w:vAlign w:val="center"/>
            <w:hideMark/>
          </w:tcPr>
          <w:p w14:paraId="22827172" w14:textId="77777777" w:rsidR="009B7F63" w:rsidRPr="004538BD" w:rsidRDefault="009B7F63" w:rsidP="008249F0">
            <w:pPr>
              <w:jc w:val="center"/>
              <w:rPr>
                <w:rFonts w:asciiTheme="minorHAnsi" w:hAnsiTheme="minorHAnsi" w:cstheme="minorHAnsi"/>
                <w:b/>
                <w:sz w:val="20"/>
              </w:rPr>
            </w:pPr>
            <w:r w:rsidRPr="004538BD">
              <w:rPr>
                <w:rFonts w:asciiTheme="minorHAnsi" w:hAnsiTheme="minorHAnsi" w:cstheme="minorHAnsi"/>
                <w:b/>
                <w:sz w:val="20"/>
              </w:rPr>
              <w:t>Dementia</w:t>
            </w:r>
            <w:r w:rsidRPr="004538BD">
              <w:rPr>
                <w:rFonts w:asciiTheme="minorHAnsi" w:hAnsiTheme="minorHAnsi" w:cstheme="minorHAnsi"/>
                <w:b/>
                <w:sz w:val="20"/>
                <w:vertAlign w:val="superscript"/>
              </w:rPr>
              <w:t>a</w:t>
            </w:r>
          </w:p>
        </w:tc>
      </w:tr>
      <w:tr w:rsidR="009B7F63" w:rsidRPr="004538BD" w14:paraId="6F9C7131" w14:textId="77777777" w:rsidTr="008249F0">
        <w:trPr>
          <w:trHeight w:val="340"/>
        </w:trPr>
        <w:tc>
          <w:tcPr>
            <w:tcW w:w="2132" w:type="dxa"/>
            <w:tcBorders>
              <w:top w:val="nil"/>
              <w:bottom w:val="single" w:sz="4" w:space="0" w:color="auto"/>
            </w:tcBorders>
            <w:noWrap/>
            <w:vAlign w:val="center"/>
            <w:hideMark/>
          </w:tcPr>
          <w:p w14:paraId="19B88D44" w14:textId="77777777" w:rsidR="009B7F63" w:rsidRPr="004538BD" w:rsidRDefault="009B7F63" w:rsidP="008249F0">
            <w:pPr>
              <w:jc w:val="center"/>
              <w:rPr>
                <w:rFonts w:asciiTheme="minorHAnsi" w:hAnsiTheme="minorHAnsi" w:cstheme="minorHAnsi"/>
                <w:sz w:val="20"/>
              </w:rPr>
            </w:pPr>
          </w:p>
        </w:tc>
        <w:tc>
          <w:tcPr>
            <w:tcW w:w="1244" w:type="dxa"/>
            <w:tcBorders>
              <w:top w:val="single" w:sz="4" w:space="0" w:color="auto"/>
              <w:bottom w:val="single" w:sz="4" w:space="0" w:color="auto"/>
            </w:tcBorders>
            <w:noWrap/>
            <w:vAlign w:val="center"/>
            <w:hideMark/>
          </w:tcPr>
          <w:p w14:paraId="58101A1B" w14:textId="77777777" w:rsidR="009B7F63" w:rsidRPr="004538BD" w:rsidRDefault="009B7F63" w:rsidP="008249F0">
            <w:pPr>
              <w:jc w:val="center"/>
              <w:rPr>
                <w:rFonts w:asciiTheme="minorHAnsi" w:hAnsiTheme="minorHAnsi" w:cstheme="minorHAnsi"/>
                <w:i/>
                <w:sz w:val="20"/>
              </w:rPr>
            </w:pPr>
            <w:r w:rsidRPr="004538BD">
              <w:rPr>
                <w:rFonts w:asciiTheme="minorHAnsi" w:hAnsiTheme="minorHAnsi" w:cstheme="minorHAnsi"/>
                <w:i/>
                <w:sz w:val="20"/>
              </w:rPr>
              <w:t>b</w:t>
            </w:r>
          </w:p>
        </w:tc>
        <w:tc>
          <w:tcPr>
            <w:tcW w:w="2370" w:type="dxa"/>
            <w:tcBorders>
              <w:top w:val="single" w:sz="4" w:space="0" w:color="auto"/>
              <w:bottom w:val="single" w:sz="4" w:space="0" w:color="auto"/>
            </w:tcBorders>
            <w:noWrap/>
            <w:vAlign w:val="center"/>
            <w:hideMark/>
          </w:tcPr>
          <w:p w14:paraId="7CC6702F"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95% CI</w:t>
            </w:r>
          </w:p>
        </w:tc>
        <w:tc>
          <w:tcPr>
            <w:tcW w:w="1244" w:type="dxa"/>
            <w:tcBorders>
              <w:top w:val="single" w:sz="4" w:space="0" w:color="auto"/>
              <w:bottom w:val="single" w:sz="4" w:space="0" w:color="auto"/>
            </w:tcBorders>
            <w:noWrap/>
            <w:vAlign w:val="center"/>
            <w:hideMark/>
          </w:tcPr>
          <w:p w14:paraId="63CAB2A8" w14:textId="77777777" w:rsidR="009B7F63" w:rsidRPr="004538BD" w:rsidRDefault="009B7F63" w:rsidP="008249F0">
            <w:pPr>
              <w:jc w:val="center"/>
              <w:rPr>
                <w:rFonts w:asciiTheme="minorHAnsi" w:hAnsiTheme="minorHAnsi" w:cstheme="minorHAnsi"/>
                <w:i/>
                <w:sz w:val="20"/>
              </w:rPr>
            </w:pPr>
            <w:r w:rsidRPr="004538BD">
              <w:rPr>
                <w:rFonts w:asciiTheme="minorHAnsi" w:hAnsiTheme="minorHAnsi" w:cstheme="minorHAnsi"/>
                <w:i/>
                <w:sz w:val="20"/>
              </w:rPr>
              <w:t>b</w:t>
            </w:r>
          </w:p>
        </w:tc>
        <w:tc>
          <w:tcPr>
            <w:tcW w:w="2370" w:type="dxa"/>
            <w:tcBorders>
              <w:top w:val="single" w:sz="4" w:space="0" w:color="auto"/>
              <w:bottom w:val="single" w:sz="4" w:space="0" w:color="auto"/>
            </w:tcBorders>
            <w:noWrap/>
            <w:vAlign w:val="center"/>
            <w:hideMark/>
          </w:tcPr>
          <w:p w14:paraId="7234D356"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95% CI</w:t>
            </w:r>
          </w:p>
        </w:tc>
      </w:tr>
      <w:tr w:rsidR="009B7F63" w:rsidRPr="004538BD" w14:paraId="18EF9683" w14:textId="77777777" w:rsidTr="008249F0">
        <w:trPr>
          <w:trHeight w:val="320"/>
        </w:trPr>
        <w:tc>
          <w:tcPr>
            <w:tcW w:w="2132" w:type="dxa"/>
            <w:noWrap/>
            <w:vAlign w:val="center"/>
            <w:hideMark/>
          </w:tcPr>
          <w:p w14:paraId="5FAF54D1"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Constant</w:t>
            </w:r>
          </w:p>
        </w:tc>
        <w:tc>
          <w:tcPr>
            <w:tcW w:w="1244" w:type="dxa"/>
            <w:noWrap/>
            <w:vAlign w:val="center"/>
            <w:hideMark/>
          </w:tcPr>
          <w:p w14:paraId="6455C50B" w14:textId="77777777" w:rsidR="009B7F63" w:rsidRPr="0061351B" w:rsidRDefault="009B7F63" w:rsidP="008249F0">
            <w:pPr>
              <w:jc w:val="center"/>
              <w:rPr>
                <w:rFonts w:asciiTheme="minorHAnsi" w:hAnsiTheme="minorHAnsi" w:cstheme="minorHAnsi"/>
                <w:sz w:val="20"/>
              </w:rPr>
            </w:pPr>
            <w:r w:rsidRPr="0061351B">
              <w:rPr>
                <w:rFonts w:asciiTheme="minorHAnsi" w:hAnsiTheme="minorHAnsi" w:cstheme="minorHAnsi"/>
                <w:sz w:val="20"/>
              </w:rPr>
              <w:t>-1.3078</w:t>
            </w:r>
          </w:p>
        </w:tc>
        <w:tc>
          <w:tcPr>
            <w:tcW w:w="2370" w:type="dxa"/>
            <w:noWrap/>
            <w:vAlign w:val="center"/>
            <w:hideMark/>
          </w:tcPr>
          <w:p w14:paraId="49751F25" w14:textId="77777777" w:rsidR="009B7F63" w:rsidRPr="0061351B" w:rsidRDefault="009B7F63" w:rsidP="008249F0">
            <w:pPr>
              <w:jc w:val="center"/>
              <w:rPr>
                <w:rFonts w:asciiTheme="minorHAnsi" w:hAnsiTheme="minorHAnsi" w:cstheme="minorHAnsi"/>
                <w:sz w:val="20"/>
              </w:rPr>
            </w:pPr>
            <w:r w:rsidRPr="0061351B">
              <w:rPr>
                <w:rFonts w:asciiTheme="minorHAnsi" w:hAnsiTheme="minorHAnsi" w:cstheme="minorHAnsi"/>
                <w:sz w:val="20"/>
              </w:rPr>
              <w:t>(-1.343--1.272)</w:t>
            </w:r>
          </w:p>
        </w:tc>
        <w:tc>
          <w:tcPr>
            <w:tcW w:w="1244" w:type="dxa"/>
            <w:noWrap/>
            <w:vAlign w:val="center"/>
            <w:hideMark/>
          </w:tcPr>
          <w:p w14:paraId="2D38BAB7" w14:textId="77777777" w:rsidR="009B7F63" w:rsidRPr="0061351B" w:rsidRDefault="009B7F63" w:rsidP="008249F0">
            <w:pPr>
              <w:jc w:val="center"/>
              <w:rPr>
                <w:rFonts w:asciiTheme="minorHAnsi" w:hAnsiTheme="minorHAnsi" w:cstheme="minorHAnsi"/>
                <w:sz w:val="20"/>
              </w:rPr>
            </w:pPr>
            <w:r w:rsidRPr="0061351B">
              <w:rPr>
                <w:rFonts w:asciiTheme="minorHAnsi" w:hAnsiTheme="minorHAnsi" w:cstheme="minorHAnsi"/>
                <w:sz w:val="20"/>
              </w:rPr>
              <w:t>-2.0242</w:t>
            </w:r>
          </w:p>
        </w:tc>
        <w:tc>
          <w:tcPr>
            <w:tcW w:w="2370" w:type="dxa"/>
            <w:noWrap/>
            <w:vAlign w:val="center"/>
            <w:hideMark/>
          </w:tcPr>
          <w:p w14:paraId="745FC403" w14:textId="77777777" w:rsidR="009B7F63" w:rsidRPr="0061351B" w:rsidRDefault="009B7F63" w:rsidP="008249F0">
            <w:pPr>
              <w:jc w:val="center"/>
              <w:rPr>
                <w:rFonts w:asciiTheme="minorHAnsi" w:hAnsiTheme="minorHAnsi" w:cstheme="minorHAnsi"/>
                <w:sz w:val="20"/>
              </w:rPr>
            </w:pPr>
            <w:r w:rsidRPr="0061351B">
              <w:rPr>
                <w:rFonts w:asciiTheme="minorHAnsi" w:hAnsiTheme="minorHAnsi" w:cstheme="minorHAnsi"/>
                <w:sz w:val="20"/>
              </w:rPr>
              <w:t>(-2.083--1.966)</w:t>
            </w:r>
          </w:p>
        </w:tc>
      </w:tr>
      <w:tr w:rsidR="009B7F63" w:rsidRPr="004538BD" w14:paraId="175C6EE1" w14:textId="77777777" w:rsidTr="008249F0">
        <w:trPr>
          <w:trHeight w:val="320"/>
        </w:trPr>
        <w:tc>
          <w:tcPr>
            <w:tcW w:w="2132" w:type="dxa"/>
            <w:noWrap/>
            <w:vAlign w:val="center"/>
            <w:hideMark/>
          </w:tcPr>
          <w:p w14:paraId="3A6DD6F6"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Sex: male</w:t>
            </w:r>
            <w:r w:rsidRPr="004538BD">
              <w:rPr>
                <w:rFonts w:asciiTheme="minorHAnsi" w:hAnsiTheme="minorHAnsi" w:cstheme="minorHAnsi"/>
                <w:sz w:val="20"/>
                <w:vertAlign w:val="superscript"/>
              </w:rPr>
              <w:t>b</w:t>
            </w:r>
          </w:p>
        </w:tc>
        <w:tc>
          <w:tcPr>
            <w:tcW w:w="1244" w:type="dxa"/>
            <w:noWrap/>
            <w:vAlign w:val="center"/>
            <w:hideMark/>
          </w:tcPr>
          <w:p w14:paraId="22DC7E20"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0.11</w:t>
            </w:r>
            <w:r w:rsidRPr="0061351B">
              <w:rPr>
                <w:rFonts w:asciiTheme="minorHAnsi" w:hAnsiTheme="minorHAnsi" w:cstheme="minorHAnsi"/>
                <w:sz w:val="20"/>
              </w:rPr>
              <w:t>7</w:t>
            </w:r>
            <w:r w:rsidRPr="00F641A1">
              <w:rPr>
                <w:rFonts w:asciiTheme="minorHAnsi" w:hAnsiTheme="minorHAnsi"/>
                <w:sz w:val="20"/>
              </w:rPr>
              <w:t>1</w:t>
            </w:r>
          </w:p>
        </w:tc>
        <w:tc>
          <w:tcPr>
            <w:tcW w:w="2370" w:type="dxa"/>
            <w:noWrap/>
            <w:vAlign w:val="center"/>
            <w:hideMark/>
          </w:tcPr>
          <w:p w14:paraId="7FDF5488"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(0.084-0.</w:t>
            </w:r>
            <w:r w:rsidRPr="0061351B">
              <w:rPr>
                <w:rFonts w:asciiTheme="minorHAnsi" w:hAnsiTheme="minorHAnsi" w:cstheme="minorHAnsi"/>
                <w:sz w:val="20"/>
              </w:rPr>
              <w:t>150</w:t>
            </w:r>
            <w:r w:rsidRPr="00F641A1">
              <w:rPr>
                <w:rFonts w:asciiTheme="minorHAnsi" w:hAnsiTheme="minorHAnsi"/>
                <w:sz w:val="20"/>
              </w:rPr>
              <w:t>)</w:t>
            </w:r>
          </w:p>
        </w:tc>
        <w:tc>
          <w:tcPr>
            <w:tcW w:w="1244" w:type="dxa"/>
            <w:noWrap/>
            <w:vAlign w:val="center"/>
            <w:hideMark/>
          </w:tcPr>
          <w:p w14:paraId="35BAED7A"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w:t>
            </w:r>
            <w:r w:rsidRPr="0061351B">
              <w:rPr>
                <w:rFonts w:asciiTheme="minorHAnsi" w:hAnsiTheme="minorHAnsi" w:cstheme="minorHAnsi"/>
                <w:sz w:val="20"/>
              </w:rPr>
              <w:t>29</w:t>
            </w:r>
            <w:r w:rsidRPr="00F641A1">
              <w:rPr>
                <w:rFonts w:asciiTheme="minorHAnsi" w:hAnsiTheme="minorHAnsi"/>
                <w:sz w:val="20"/>
              </w:rPr>
              <w:t>3</w:t>
            </w:r>
          </w:p>
        </w:tc>
        <w:tc>
          <w:tcPr>
            <w:tcW w:w="2370" w:type="dxa"/>
            <w:noWrap/>
            <w:vAlign w:val="center"/>
            <w:hideMark/>
          </w:tcPr>
          <w:p w14:paraId="5F3535C3"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(-0.01</w:t>
            </w:r>
            <w:r w:rsidRPr="0061351B">
              <w:rPr>
                <w:rFonts w:asciiTheme="minorHAnsi" w:hAnsiTheme="minorHAnsi" w:cstheme="minorHAnsi"/>
                <w:sz w:val="20"/>
              </w:rPr>
              <w:t>9</w:t>
            </w:r>
            <w:r w:rsidRPr="00F641A1">
              <w:rPr>
                <w:rFonts w:asciiTheme="minorHAnsi" w:hAnsiTheme="minorHAnsi"/>
                <w:sz w:val="20"/>
              </w:rPr>
              <w:t>-0.07</w:t>
            </w:r>
            <w:r w:rsidRPr="0061351B">
              <w:rPr>
                <w:rFonts w:asciiTheme="minorHAnsi" w:hAnsiTheme="minorHAnsi" w:cstheme="minorHAnsi"/>
                <w:sz w:val="20"/>
              </w:rPr>
              <w:t>7</w:t>
            </w:r>
            <w:r w:rsidRPr="00F641A1">
              <w:rPr>
                <w:rFonts w:asciiTheme="minorHAnsi" w:hAnsiTheme="minorHAnsi"/>
                <w:sz w:val="20"/>
              </w:rPr>
              <w:t>)</w:t>
            </w:r>
          </w:p>
        </w:tc>
      </w:tr>
      <w:tr w:rsidR="009B7F63" w:rsidRPr="004538BD" w14:paraId="1FA70C4F" w14:textId="77777777" w:rsidTr="008249F0">
        <w:trPr>
          <w:trHeight w:val="320"/>
        </w:trPr>
        <w:tc>
          <w:tcPr>
            <w:tcW w:w="2132" w:type="dxa"/>
            <w:noWrap/>
            <w:vAlign w:val="center"/>
            <w:hideMark/>
          </w:tcPr>
          <w:p w14:paraId="50167CF0"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Age groups</w:t>
            </w:r>
            <w:r w:rsidRPr="004538BD">
              <w:rPr>
                <w:rFonts w:asciiTheme="minorHAnsi" w:hAnsiTheme="minorHAnsi" w:cstheme="minorHAnsi"/>
                <w:sz w:val="20"/>
                <w:vertAlign w:val="superscript"/>
              </w:rPr>
              <w:t>c</w:t>
            </w:r>
          </w:p>
        </w:tc>
        <w:tc>
          <w:tcPr>
            <w:tcW w:w="1244" w:type="dxa"/>
            <w:noWrap/>
            <w:vAlign w:val="center"/>
            <w:hideMark/>
          </w:tcPr>
          <w:p w14:paraId="09C3DCCE" w14:textId="77777777" w:rsidR="009B7F63" w:rsidRPr="004538BD" w:rsidRDefault="009B7F63" w:rsidP="008249F0">
            <w:pPr>
              <w:jc w:val="center"/>
              <w:rPr>
                <w:rFonts w:asciiTheme="minorHAnsi" w:hAnsiTheme="minorHAnsi" w:cstheme="minorHAnsi"/>
                <w:sz w:val="20"/>
              </w:rPr>
            </w:pPr>
          </w:p>
        </w:tc>
        <w:tc>
          <w:tcPr>
            <w:tcW w:w="2370" w:type="dxa"/>
            <w:noWrap/>
            <w:vAlign w:val="center"/>
            <w:hideMark/>
          </w:tcPr>
          <w:p w14:paraId="39FA879A" w14:textId="77777777" w:rsidR="009B7F63" w:rsidRPr="004538BD" w:rsidRDefault="009B7F63" w:rsidP="008249F0">
            <w:pPr>
              <w:jc w:val="center"/>
              <w:rPr>
                <w:rFonts w:asciiTheme="minorHAnsi" w:hAnsiTheme="minorHAnsi" w:cstheme="minorHAnsi"/>
                <w:sz w:val="20"/>
              </w:rPr>
            </w:pPr>
          </w:p>
        </w:tc>
        <w:tc>
          <w:tcPr>
            <w:tcW w:w="1244" w:type="dxa"/>
            <w:noWrap/>
            <w:vAlign w:val="center"/>
            <w:hideMark/>
          </w:tcPr>
          <w:p w14:paraId="5B3104B2" w14:textId="77777777" w:rsidR="009B7F63" w:rsidRPr="004538BD" w:rsidRDefault="009B7F63" w:rsidP="008249F0">
            <w:pPr>
              <w:jc w:val="center"/>
              <w:rPr>
                <w:rFonts w:asciiTheme="minorHAnsi" w:hAnsiTheme="minorHAnsi" w:cstheme="minorHAnsi"/>
                <w:sz w:val="20"/>
              </w:rPr>
            </w:pPr>
          </w:p>
        </w:tc>
        <w:tc>
          <w:tcPr>
            <w:tcW w:w="2370" w:type="dxa"/>
            <w:noWrap/>
            <w:vAlign w:val="center"/>
            <w:hideMark/>
          </w:tcPr>
          <w:p w14:paraId="028E1422" w14:textId="77777777" w:rsidR="009B7F63" w:rsidRPr="004538BD" w:rsidRDefault="009B7F63" w:rsidP="008249F0">
            <w:pPr>
              <w:jc w:val="center"/>
              <w:rPr>
                <w:rFonts w:asciiTheme="minorHAnsi" w:hAnsiTheme="minorHAnsi" w:cstheme="minorHAnsi"/>
                <w:sz w:val="20"/>
              </w:rPr>
            </w:pPr>
          </w:p>
        </w:tc>
      </w:tr>
      <w:tr w:rsidR="009B7F63" w:rsidRPr="004538BD" w14:paraId="0336D320" w14:textId="77777777" w:rsidTr="008249F0">
        <w:trPr>
          <w:trHeight w:val="320"/>
        </w:trPr>
        <w:tc>
          <w:tcPr>
            <w:tcW w:w="2132" w:type="dxa"/>
            <w:noWrap/>
            <w:vAlign w:val="center"/>
            <w:hideMark/>
          </w:tcPr>
          <w:p w14:paraId="668FEFC4"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70-74</w:t>
            </w:r>
          </w:p>
        </w:tc>
        <w:tc>
          <w:tcPr>
            <w:tcW w:w="1244" w:type="dxa"/>
            <w:noWrap/>
            <w:vAlign w:val="center"/>
            <w:hideMark/>
          </w:tcPr>
          <w:p w14:paraId="3AEE2478"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0.19</w:t>
            </w:r>
            <w:r w:rsidRPr="0061351B">
              <w:rPr>
                <w:rFonts w:asciiTheme="minorHAnsi" w:hAnsiTheme="minorHAnsi" w:cstheme="minorHAnsi"/>
                <w:sz w:val="20"/>
              </w:rPr>
              <w:t>69</w:t>
            </w:r>
          </w:p>
        </w:tc>
        <w:tc>
          <w:tcPr>
            <w:tcW w:w="2370" w:type="dxa"/>
            <w:noWrap/>
            <w:vAlign w:val="center"/>
            <w:hideMark/>
          </w:tcPr>
          <w:p w14:paraId="5CF9E982"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(0.16</w:t>
            </w:r>
            <w:r w:rsidRPr="0061351B">
              <w:rPr>
                <w:rFonts w:asciiTheme="minorHAnsi" w:hAnsiTheme="minorHAnsi" w:cstheme="minorHAnsi"/>
                <w:sz w:val="20"/>
              </w:rPr>
              <w:t>2</w:t>
            </w:r>
            <w:r w:rsidRPr="00F641A1">
              <w:rPr>
                <w:rFonts w:asciiTheme="minorHAnsi" w:hAnsiTheme="minorHAnsi"/>
                <w:sz w:val="20"/>
              </w:rPr>
              <w:t>-0.</w:t>
            </w:r>
            <w:r w:rsidRPr="0061351B">
              <w:rPr>
                <w:rFonts w:asciiTheme="minorHAnsi" w:hAnsiTheme="minorHAnsi" w:cstheme="minorHAnsi"/>
                <w:sz w:val="20"/>
              </w:rPr>
              <w:t>232</w:t>
            </w:r>
            <w:r w:rsidRPr="00F641A1">
              <w:rPr>
                <w:rFonts w:asciiTheme="minorHAnsi" w:hAnsiTheme="minorHAnsi"/>
                <w:sz w:val="20"/>
              </w:rPr>
              <w:t>)</w:t>
            </w:r>
          </w:p>
        </w:tc>
        <w:tc>
          <w:tcPr>
            <w:tcW w:w="1244" w:type="dxa"/>
            <w:noWrap/>
            <w:vAlign w:val="center"/>
            <w:hideMark/>
          </w:tcPr>
          <w:p w14:paraId="7A7FF8DD"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0.28</w:t>
            </w:r>
            <w:r w:rsidRPr="0061351B">
              <w:rPr>
                <w:rFonts w:asciiTheme="minorHAnsi" w:hAnsiTheme="minorHAnsi" w:cstheme="minorHAnsi"/>
                <w:sz w:val="20"/>
              </w:rPr>
              <w:t>35</w:t>
            </w:r>
          </w:p>
        </w:tc>
        <w:tc>
          <w:tcPr>
            <w:tcW w:w="2370" w:type="dxa"/>
            <w:noWrap/>
            <w:vAlign w:val="center"/>
            <w:hideMark/>
          </w:tcPr>
          <w:p w14:paraId="1A7B31EB"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(0.22</w:t>
            </w:r>
            <w:r w:rsidRPr="0061351B">
              <w:rPr>
                <w:rFonts w:asciiTheme="minorHAnsi" w:hAnsiTheme="minorHAnsi" w:cstheme="minorHAnsi"/>
                <w:sz w:val="20"/>
              </w:rPr>
              <w:t>7</w:t>
            </w:r>
            <w:r w:rsidRPr="00F641A1">
              <w:rPr>
                <w:rFonts w:asciiTheme="minorHAnsi" w:hAnsiTheme="minorHAnsi"/>
                <w:sz w:val="20"/>
              </w:rPr>
              <w:t>-0.</w:t>
            </w:r>
            <w:r w:rsidRPr="0061351B">
              <w:rPr>
                <w:rFonts w:asciiTheme="minorHAnsi" w:hAnsiTheme="minorHAnsi" w:cstheme="minorHAnsi"/>
                <w:sz w:val="20"/>
              </w:rPr>
              <w:t>341</w:t>
            </w:r>
            <w:r w:rsidRPr="00F641A1">
              <w:rPr>
                <w:rFonts w:asciiTheme="minorHAnsi" w:hAnsiTheme="minorHAnsi"/>
                <w:sz w:val="20"/>
              </w:rPr>
              <w:t>)</w:t>
            </w:r>
          </w:p>
        </w:tc>
      </w:tr>
      <w:tr w:rsidR="009B7F63" w:rsidRPr="004538BD" w14:paraId="45941CF3" w14:textId="77777777" w:rsidTr="008249F0">
        <w:trPr>
          <w:trHeight w:val="320"/>
        </w:trPr>
        <w:tc>
          <w:tcPr>
            <w:tcW w:w="2132" w:type="dxa"/>
            <w:noWrap/>
            <w:vAlign w:val="center"/>
            <w:hideMark/>
          </w:tcPr>
          <w:p w14:paraId="694E226D"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75-79</w:t>
            </w:r>
          </w:p>
        </w:tc>
        <w:tc>
          <w:tcPr>
            <w:tcW w:w="1244" w:type="dxa"/>
            <w:noWrap/>
            <w:vAlign w:val="center"/>
            <w:hideMark/>
          </w:tcPr>
          <w:p w14:paraId="758BAB74"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0.4</w:t>
            </w:r>
            <w:r w:rsidRPr="0061351B">
              <w:rPr>
                <w:rFonts w:asciiTheme="minorHAnsi" w:hAnsiTheme="minorHAnsi" w:cstheme="minorHAnsi"/>
                <w:sz w:val="20"/>
              </w:rPr>
              <w:t>4</w:t>
            </w:r>
            <w:r w:rsidRPr="00F641A1">
              <w:rPr>
                <w:rFonts w:asciiTheme="minorHAnsi" w:hAnsiTheme="minorHAnsi"/>
                <w:sz w:val="20"/>
              </w:rPr>
              <w:t>6</w:t>
            </w:r>
            <w:r w:rsidRPr="0061351B">
              <w:rPr>
                <w:rFonts w:asciiTheme="minorHAnsi" w:hAnsiTheme="minorHAnsi" w:cstheme="minorHAnsi"/>
                <w:sz w:val="20"/>
              </w:rPr>
              <w:t>0</w:t>
            </w:r>
          </w:p>
        </w:tc>
        <w:tc>
          <w:tcPr>
            <w:tcW w:w="2370" w:type="dxa"/>
            <w:noWrap/>
            <w:vAlign w:val="center"/>
            <w:hideMark/>
          </w:tcPr>
          <w:p w14:paraId="0A3D7BA7"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408</w:t>
            </w:r>
            <w:r w:rsidRPr="00F641A1">
              <w:rPr>
                <w:rFonts w:asciiTheme="minorHAnsi" w:hAnsiTheme="minorHAnsi"/>
                <w:sz w:val="20"/>
              </w:rPr>
              <w:t>-0.</w:t>
            </w:r>
            <w:r w:rsidRPr="0061351B">
              <w:rPr>
                <w:rFonts w:asciiTheme="minorHAnsi" w:hAnsiTheme="minorHAnsi" w:cstheme="minorHAnsi"/>
                <w:sz w:val="20"/>
              </w:rPr>
              <w:t>484</w:t>
            </w:r>
            <w:r w:rsidRPr="00F641A1">
              <w:rPr>
                <w:rFonts w:asciiTheme="minorHAnsi" w:hAnsiTheme="minorHAnsi"/>
                <w:sz w:val="20"/>
              </w:rPr>
              <w:t>)</w:t>
            </w:r>
          </w:p>
        </w:tc>
        <w:tc>
          <w:tcPr>
            <w:tcW w:w="1244" w:type="dxa"/>
            <w:noWrap/>
            <w:vAlign w:val="center"/>
            <w:hideMark/>
          </w:tcPr>
          <w:p w14:paraId="73BD688B"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0.66</w:t>
            </w:r>
            <w:r w:rsidRPr="0061351B">
              <w:rPr>
                <w:rFonts w:asciiTheme="minorHAnsi" w:hAnsiTheme="minorHAnsi" w:cstheme="minorHAnsi"/>
                <w:sz w:val="20"/>
              </w:rPr>
              <w:t>36</w:t>
            </w:r>
          </w:p>
        </w:tc>
        <w:tc>
          <w:tcPr>
            <w:tcW w:w="2370" w:type="dxa"/>
            <w:noWrap/>
            <w:vAlign w:val="center"/>
            <w:hideMark/>
          </w:tcPr>
          <w:p w14:paraId="44608326"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602</w:t>
            </w:r>
            <w:r w:rsidRPr="00F641A1">
              <w:rPr>
                <w:rFonts w:asciiTheme="minorHAnsi" w:hAnsiTheme="minorHAnsi"/>
                <w:sz w:val="20"/>
              </w:rPr>
              <w:t>-0.</w:t>
            </w:r>
            <w:r w:rsidRPr="0061351B">
              <w:rPr>
                <w:rFonts w:asciiTheme="minorHAnsi" w:hAnsiTheme="minorHAnsi" w:cstheme="minorHAnsi"/>
                <w:sz w:val="20"/>
              </w:rPr>
              <w:t>725</w:t>
            </w:r>
            <w:r w:rsidRPr="00F641A1">
              <w:rPr>
                <w:rFonts w:asciiTheme="minorHAnsi" w:hAnsiTheme="minorHAnsi"/>
                <w:sz w:val="20"/>
              </w:rPr>
              <w:t>)</w:t>
            </w:r>
          </w:p>
        </w:tc>
      </w:tr>
      <w:tr w:rsidR="009B7F63" w:rsidRPr="004538BD" w14:paraId="45006E9F" w14:textId="77777777" w:rsidTr="008249F0">
        <w:trPr>
          <w:trHeight w:val="320"/>
        </w:trPr>
        <w:tc>
          <w:tcPr>
            <w:tcW w:w="2132" w:type="dxa"/>
            <w:noWrap/>
            <w:vAlign w:val="center"/>
            <w:hideMark/>
          </w:tcPr>
          <w:p w14:paraId="5E276F71"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80-84</w:t>
            </w:r>
          </w:p>
        </w:tc>
        <w:tc>
          <w:tcPr>
            <w:tcW w:w="1244" w:type="dxa"/>
            <w:noWrap/>
            <w:vAlign w:val="center"/>
            <w:hideMark/>
          </w:tcPr>
          <w:p w14:paraId="29EB21BC"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7022</w:t>
            </w:r>
          </w:p>
        </w:tc>
        <w:tc>
          <w:tcPr>
            <w:tcW w:w="2370" w:type="dxa"/>
            <w:noWrap/>
            <w:vAlign w:val="center"/>
            <w:hideMark/>
          </w:tcPr>
          <w:p w14:paraId="3C7A016A"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659</w:t>
            </w:r>
            <w:r w:rsidRPr="00F641A1">
              <w:rPr>
                <w:rFonts w:asciiTheme="minorHAnsi" w:hAnsiTheme="minorHAnsi"/>
                <w:sz w:val="20"/>
              </w:rPr>
              <w:t>-0.</w:t>
            </w:r>
            <w:r w:rsidRPr="0061351B">
              <w:rPr>
                <w:rFonts w:asciiTheme="minorHAnsi" w:hAnsiTheme="minorHAnsi" w:cstheme="minorHAnsi"/>
                <w:sz w:val="20"/>
              </w:rPr>
              <w:t>746</w:t>
            </w:r>
            <w:r w:rsidRPr="00F641A1">
              <w:rPr>
                <w:rFonts w:asciiTheme="minorHAnsi" w:hAnsiTheme="minorHAnsi"/>
                <w:sz w:val="20"/>
              </w:rPr>
              <w:t>)</w:t>
            </w:r>
          </w:p>
        </w:tc>
        <w:tc>
          <w:tcPr>
            <w:tcW w:w="1244" w:type="dxa"/>
            <w:noWrap/>
            <w:vAlign w:val="center"/>
            <w:hideMark/>
          </w:tcPr>
          <w:p w14:paraId="2F950A5D"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1.06</w:t>
            </w:r>
            <w:r w:rsidRPr="0061351B">
              <w:rPr>
                <w:rFonts w:asciiTheme="minorHAnsi" w:hAnsiTheme="minorHAnsi" w:cstheme="minorHAnsi"/>
                <w:sz w:val="20"/>
              </w:rPr>
              <w:t>93</w:t>
            </w:r>
          </w:p>
        </w:tc>
        <w:tc>
          <w:tcPr>
            <w:tcW w:w="2370" w:type="dxa"/>
            <w:noWrap/>
            <w:vAlign w:val="center"/>
            <w:hideMark/>
          </w:tcPr>
          <w:p w14:paraId="03BB56E0"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(1.004-1.</w:t>
            </w:r>
            <w:r w:rsidRPr="0061351B">
              <w:rPr>
                <w:rFonts w:asciiTheme="minorHAnsi" w:hAnsiTheme="minorHAnsi" w:cstheme="minorHAnsi"/>
                <w:sz w:val="20"/>
              </w:rPr>
              <w:t>135</w:t>
            </w:r>
            <w:r w:rsidRPr="00F641A1">
              <w:rPr>
                <w:rFonts w:asciiTheme="minorHAnsi" w:hAnsiTheme="minorHAnsi"/>
                <w:sz w:val="20"/>
              </w:rPr>
              <w:t>)</w:t>
            </w:r>
          </w:p>
        </w:tc>
      </w:tr>
      <w:tr w:rsidR="009B7F63" w:rsidRPr="004538BD" w14:paraId="131D199E" w14:textId="77777777" w:rsidTr="008249F0">
        <w:trPr>
          <w:trHeight w:val="320"/>
        </w:trPr>
        <w:tc>
          <w:tcPr>
            <w:tcW w:w="2132" w:type="dxa"/>
            <w:noWrap/>
            <w:vAlign w:val="center"/>
            <w:hideMark/>
          </w:tcPr>
          <w:p w14:paraId="3CA099C9"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≥85</w:t>
            </w:r>
          </w:p>
        </w:tc>
        <w:tc>
          <w:tcPr>
            <w:tcW w:w="1244" w:type="dxa"/>
            <w:noWrap/>
            <w:vAlign w:val="center"/>
            <w:hideMark/>
          </w:tcPr>
          <w:p w14:paraId="78388D8E"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1.07</w:t>
            </w:r>
            <w:r w:rsidRPr="0061351B">
              <w:rPr>
                <w:rFonts w:asciiTheme="minorHAnsi" w:hAnsiTheme="minorHAnsi" w:cstheme="minorHAnsi"/>
                <w:sz w:val="20"/>
              </w:rPr>
              <w:t>80</w:t>
            </w:r>
          </w:p>
        </w:tc>
        <w:tc>
          <w:tcPr>
            <w:tcW w:w="2370" w:type="dxa"/>
            <w:noWrap/>
            <w:vAlign w:val="center"/>
            <w:hideMark/>
          </w:tcPr>
          <w:p w14:paraId="2C9B831D"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(1.02</w:t>
            </w:r>
            <w:r w:rsidRPr="0061351B">
              <w:rPr>
                <w:rFonts w:asciiTheme="minorHAnsi" w:hAnsiTheme="minorHAnsi" w:cstheme="minorHAnsi"/>
                <w:sz w:val="20"/>
              </w:rPr>
              <w:t>9</w:t>
            </w:r>
            <w:r w:rsidRPr="00F641A1">
              <w:rPr>
                <w:rFonts w:asciiTheme="minorHAnsi" w:hAnsiTheme="minorHAnsi"/>
                <w:sz w:val="20"/>
              </w:rPr>
              <w:t>-1.12</w:t>
            </w:r>
            <w:r w:rsidRPr="0061351B">
              <w:rPr>
                <w:rFonts w:asciiTheme="minorHAnsi" w:hAnsiTheme="minorHAnsi" w:cstheme="minorHAnsi"/>
                <w:sz w:val="20"/>
              </w:rPr>
              <w:t>7</w:t>
            </w:r>
            <w:r w:rsidRPr="00F641A1">
              <w:rPr>
                <w:rFonts w:asciiTheme="minorHAnsi" w:hAnsiTheme="minorHAnsi"/>
                <w:sz w:val="20"/>
              </w:rPr>
              <w:t>)</w:t>
            </w:r>
          </w:p>
        </w:tc>
        <w:tc>
          <w:tcPr>
            <w:tcW w:w="1244" w:type="dxa"/>
            <w:noWrap/>
            <w:vAlign w:val="center"/>
            <w:hideMark/>
          </w:tcPr>
          <w:p w14:paraId="6501B332"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1.7</w:t>
            </w:r>
            <w:r w:rsidRPr="0061351B">
              <w:rPr>
                <w:rFonts w:asciiTheme="minorHAnsi" w:hAnsiTheme="minorHAnsi" w:cstheme="minorHAnsi"/>
                <w:sz w:val="20"/>
              </w:rPr>
              <w:t>01</w:t>
            </w:r>
            <w:r w:rsidRPr="00F641A1">
              <w:rPr>
                <w:rFonts w:asciiTheme="minorHAnsi" w:hAnsiTheme="minorHAnsi"/>
                <w:sz w:val="20"/>
              </w:rPr>
              <w:t>3</w:t>
            </w:r>
          </w:p>
        </w:tc>
        <w:tc>
          <w:tcPr>
            <w:tcW w:w="2370" w:type="dxa"/>
            <w:noWrap/>
            <w:vAlign w:val="center"/>
            <w:hideMark/>
          </w:tcPr>
          <w:p w14:paraId="0D445FD5"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(1.</w:t>
            </w:r>
            <w:r w:rsidRPr="0061351B">
              <w:rPr>
                <w:rFonts w:asciiTheme="minorHAnsi" w:hAnsiTheme="minorHAnsi" w:cstheme="minorHAnsi"/>
                <w:sz w:val="20"/>
              </w:rPr>
              <w:t>633</w:t>
            </w:r>
            <w:r w:rsidRPr="00F641A1">
              <w:rPr>
                <w:rFonts w:asciiTheme="minorHAnsi" w:hAnsiTheme="minorHAnsi"/>
                <w:sz w:val="20"/>
              </w:rPr>
              <w:t>-1.</w:t>
            </w:r>
            <w:r w:rsidRPr="0061351B">
              <w:rPr>
                <w:rFonts w:asciiTheme="minorHAnsi" w:hAnsiTheme="minorHAnsi" w:cstheme="minorHAnsi"/>
                <w:sz w:val="20"/>
              </w:rPr>
              <w:t>770</w:t>
            </w:r>
            <w:r w:rsidRPr="00F641A1">
              <w:rPr>
                <w:rFonts w:asciiTheme="minorHAnsi" w:hAnsiTheme="minorHAnsi"/>
                <w:sz w:val="20"/>
              </w:rPr>
              <w:t>)</w:t>
            </w:r>
          </w:p>
        </w:tc>
      </w:tr>
      <w:tr w:rsidR="009B7F63" w:rsidRPr="004538BD" w14:paraId="6EC181DA" w14:textId="77777777" w:rsidTr="008249F0">
        <w:trPr>
          <w:trHeight w:val="320"/>
        </w:trPr>
        <w:tc>
          <w:tcPr>
            <w:tcW w:w="2132" w:type="dxa"/>
            <w:noWrap/>
            <w:vAlign w:val="center"/>
            <w:hideMark/>
          </w:tcPr>
          <w:p w14:paraId="5E6C6E74"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Race &amp; ethnicity</w:t>
            </w:r>
            <w:r w:rsidRPr="004538BD">
              <w:rPr>
                <w:rFonts w:asciiTheme="minorHAnsi" w:hAnsiTheme="minorHAnsi" w:cstheme="minorHAnsi"/>
                <w:sz w:val="20"/>
                <w:vertAlign w:val="superscript"/>
              </w:rPr>
              <w:t>d</w:t>
            </w:r>
          </w:p>
        </w:tc>
        <w:tc>
          <w:tcPr>
            <w:tcW w:w="1244" w:type="dxa"/>
            <w:noWrap/>
            <w:vAlign w:val="center"/>
            <w:hideMark/>
          </w:tcPr>
          <w:p w14:paraId="00D650DB" w14:textId="77777777" w:rsidR="009B7F63" w:rsidRPr="004538BD" w:rsidRDefault="009B7F63" w:rsidP="008249F0">
            <w:pPr>
              <w:jc w:val="center"/>
              <w:rPr>
                <w:rFonts w:asciiTheme="minorHAnsi" w:hAnsiTheme="minorHAnsi" w:cstheme="minorHAnsi"/>
                <w:sz w:val="20"/>
              </w:rPr>
            </w:pPr>
          </w:p>
        </w:tc>
        <w:tc>
          <w:tcPr>
            <w:tcW w:w="2370" w:type="dxa"/>
            <w:noWrap/>
            <w:vAlign w:val="center"/>
            <w:hideMark/>
          </w:tcPr>
          <w:p w14:paraId="38E88693" w14:textId="77777777" w:rsidR="009B7F63" w:rsidRPr="004538BD" w:rsidRDefault="009B7F63" w:rsidP="008249F0">
            <w:pPr>
              <w:jc w:val="center"/>
              <w:rPr>
                <w:rFonts w:asciiTheme="minorHAnsi" w:hAnsiTheme="minorHAnsi" w:cstheme="minorHAnsi"/>
                <w:sz w:val="20"/>
              </w:rPr>
            </w:pPr>
          </w:p>
        </w:tc>
        <w:tc>
          <w:tcPr>
            <w:tcW w:w="1244" w:type="dxa"/>
            <w:noWrap/>
            <w:vAlign w:val="center"/>
            <w:hideMark/>
          </w:tcPr>
          <w:p w14:paraId="4B7F84E7" w14:textId="77777777" w:rsidR="009B7F63" w:rsidRPr="004538BD" w:rsidRDefault="009B7F63" w:rsidP="008249F0">
            <w:pPr>
              <w:jc w:val="center"/>
              <w:rPr>
                <w:rFonts w:asciiTheme="minorHAnsi" w:hAnsiTheme="minorHAnsi" w:cstheme="minorHAnsi"/>
                <w:sz w:val="20"/>
              </w:rPr>
            </w:pPr>
          </w:p>
        </w:tc>
        <w:tc>
          <w:tcPr>
            <w:tcW w:w="2370" w:type="dxa"/>
            <w:noWrap/>
            <w:vAlign w:val="center"/>
            <w:hideMark/>
          </w:tcPr>
          <w:p w14:paraId="761A6C81" w14:textId="77777777" w:rsidR="009B7F63" w:rsidRPr="004538BD" w:rsidRDefault="009B7F63" w:rsidP="008249F0">
            <w:pPr>
              <w:jc w:val="center"/>
              <w:rPr>
                <w:rFonts w:asciiTheme="minorHAnsi" w:hAnsiTheme="minorHAnsi" w:cstheme="minorHAnsi"/>
                <w:sz w:val="20"/>
              </w:rPr>
            </w:pPr>
          </w:p>
        </w:tc>
      </w:tr>
      <w:tr w:rsidR="009B7F63" w:rsidRPr="004538BD" w14:paraId="199C5ACB" w14:textId="77777777" w:rsidTr="008249F0">
        <w:trPr>
          <w:trHeight w:val="320"/>
        </w:trPr>
        <w:tc>
          <w:tcPr>
            <w:tcW w:w="2132" w:type="dxa"/>
            <w:noWrap/>
            <w:vAlign w:val="center"/>
            <w:hideMark/>
          </w:tcPr>
          <w:p w14:paraId="109F851B"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Non-Hispanic Black</w:t>
            </w:r>
          </w:p>
        </w:tc>
        <w:tc>
          <w:tcPr>
            <w:tcW w:w="1244" w:type="dxa"/>
            <w:noWrap/>
            <w:vAlign w:val="center"/>
            <w:hideMark/>
          </w:tcPr>
          <w:p w14:paraId="52C2087E"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0.74</w:t>
            </w:r>
            <w:r w:rsidRPr="0061351B">
              <w:rPr>
                <w:rFonts w:asciiTheme="minorHAnsi" w:hAnsiTheme="minorHAnsi" w:cstheme="minorHAnsi"/>
                <w:sz w:val="20"/>
              </w:rPr>
              <w:t>21</w:t>
            </w:r>
          </w:p>
        </w:tc>
        <w:tc>
          <w:tcPr>
            <w:tcW w:w="2370" w:type="dxa"/>
            <w:noWrap/>
            <w:vAlign w:val="center"/>
            <w:hideMark/>
          </w:tcPr>
          <w:p w14:paraId="78CC9FA3"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693</w:t>
            </w:r>
            <w:r w:rsidRPr="00F641A1">
              <w:rPr>
                <w:rFonts w:asciiTheme="minorHAnsi" w:hAnsiTheme="minorHAnsi"/>
                <w:sz w:val="20"/>
              </w:rPr>
              <w:t>-0.</w:t>
            </w:r>
            <w:r w:rsidRPr="0061351B">
              <w:rPr>
                <w:rFonts w:asciiTheme="minorHAnsi" w:hAnsiTheme="minorHAnsi" w:cstheme="minorHAnsi"/>
                <w:sz w:val="20"/>
              </w:rPr>
              <w:t>791</w:t>
            </w:r>
            <w:r w:rsidRPr="00F641A1">
              <w:rPr>
                <w:rFonts w:asciiTheme="minorHAnsi" w:hAnsiTheme="minorHAnsi"/>
                <w:sz w:val="20"/>
              </w:rPr>
              <w:t>)</w:t>
            </w:r>
          </w:p>
        </w:tc>
        <w:tc>
          <w:tcPr>
            <w:tcW w:w="1244" w:type="dxa"/>
            <w:noWrap/>
            <w:vAlign w:val="center"/>
            <w:hideMark/>
          </w:tcPr>
          <w:p w14:paraId="5D15368F"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0.82</w:t>
            </w:r>
            <w:r w:rsidRPr="0061351B">
              <w:rPr>
                <w:rFonts w:asciiTheme="minorHAnsi" w:hAnsiTheme="minorHAnsi" w:cstheme="minorHAnsi"/>
                <w:sz w:val="20"/>
              </w:rPr>
              <w:t>25</w:t>
            </w:r>
          </w:p>
        </w:tc>
        <w:tc>
          <w:tcPr>
            <w:tcW w:w="2370" w:type="dxa"/>
            <w:noWrap/>
            <w:vAlign w:val="center"/>
            <w:hideMark/>
          </w:tcPr>
          <w:p w14:paraId="11DB0004"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(0.75</w:t>
            </w:r>
            <w:r w:rsidRPr="0061351B">
              <w:rPr>
                <w:rFonts w:asciiTheme="minorHAnsi" w:hAnsiTheme="minorHAnsi" w:cstheme="minorHAnsi"/>
                <w:sz w:val="20"/>
              </w:rPr>
              <w:t>6</w:t>
            </w:r>
            <w:r w:rsidRPr="00F641A1">
              <w:rPr>
                <w:rFonts w:asciiTheme="minorHAnsi" w:hAnsiTheme="minorHAnsi"/>
                <w:sz w:val="20"/>
              </w:rPr>
              <w:t>-0.88</w:t>
            </w:r>
            <w:r w:rsidRPr="0061351B">
              <w:rPr>
                <w:rFonts w:asciiTheme="minorHAnsi" w:hAnsiTheme="minorHAnsi" w:cstheme="minorHAnsi"/>
                <w:sz w:val="20"/>
              </w:rPr>
              <w:t>9</w:t>
            </w:r>
            <w:r w:rsidRPr="00F641A1">
              <w:rPr>
                <w:rFonts w:asciiTheme="minorHAnsi" w:hAnsiTheme="minorHAnsi"/>
                <w:sz w:val="20"/>
              </w:rPr>
              <w:t>)</w:t>
            </w:r>
          </w:p>
        </w:tc>
      </w:tr>
      <w:tr w:rsidR="009B7F63" w:rsidRPr="004538BD" w14:paraId="3C3CC810" w14:textId="77777777" w:rsidTr="008249F0">
        <w:trPr>
          <w:trHeight w:val="320"/>
        </w:trPr>
        <w:tc>
          <w:tcPr>
            <w:tcW w:w="2132" w:type="dxa"/>
            <w:noWrap/>
            <w:vAlign w:val="center"/>
            <w:hideMark/>
          </w:tcPr>
          <w:p w14:paraId="1E53E036"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Hispanic</w:t>
            </w:r>
          </w:p>
        </w:tc>
        <w:tc>
          <w:tcPr>
            <w:tcW w:w="1244" w:type="dxa"/>
            <w:noWrap/>
            <w:vAlign w:val="center"/>
            <w:hideMark/>
          </w:tcPr>
          <w:p w14:paraId="12CD2F84"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6229</w:t>
            </w:r>
          </w:p>
        </w:tc>
        <w:tc>
          <w:tcPr>
            <w:tcW w:w="2370" w:type="dxa"/>
            <w:noWrap/>
            <w:vAlign w:val="center"/>
            <w:hideMark/>
          </w:tcPr>
          <w:p w14:paraId="64A4A1C2"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560</w:t>
            </w:r>
            <w:r w:rsidRPr="00F641A1">
              <w:rPr>
                <w:rFonts w:asciiTheme="minorHAnsi" w:hAnsiTheme="minorHAnsi"/>
                <w:sz w:val="20"/>
              </w:rPr>
              <w:t>-0.</w:t>
            </w:r>
            <w:r w:rsidRPr="0061351B">
              <w:rPr>
                <w:rFonts w:asciiTheme="minorHAnsi" w:hAnsiTheme="minorHAnsi" w:cstheme="minorHAnsi"/>
                <w:sz w:val="20"/>
              </w:rPr>
              <w:t>686</w:t>
            </w:r>
            <w:r w:rsidRPr="00F641A1">
              <w:rPr>
                <w:rFonts w:asciiTheme="minorHAnsi" w:hAnsiTheme="minorHAnsi"/>
                <w:sz w:val="20"/>
              </w:rPr>
              <w:t>)</w:t>
            </w:r>
          </w:p>
        </w:tc>
        <w:tc>
          <w:tcPr>
            <w:tcW w:w="1244" w:type="dxa"/>
            <w:noWrap/>
            <w:vAlign w:val="center"/>
            <w:hideMark/>
          </w:tcPr>
          <w:p w14:paraId="1ADE8245"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0.55</w:t>
            </w:r>
            <w:r w:rsidRPr="0061351B">
              <w:rPr>
                <w:rFonts w:asciiTheme="minorHAnsi" w:hAnsiTheme="minorHAnsi" w:cstheme="minorHAnsi"/>
                <w:sz w:val="20"/>
              </w:rPr>
              <w:t>54</w:t>
            </w:r>
          </w:p>
        </w:tc>
        <w:tc>
          <w:tcPr>
            <w:tcW w:w="2370" w:type="dxa"/>
            <w:noWrap/>
            <w:vAlign w:val="center"/>
            <w:hideMark/>
          </w:tcPr>
          <w:p w14:paraId="65384F08"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466</w:t>
            </w:r>
            <w:r w:rsidRPr="00F641A1">
              <w:rPr>
                <w:rFonts w:asciiTheme="minorHAnsi" w:hAnsiTheme="minorHAnsi"/>
                <w:sz w:val="20"/>
              </w:rPr>
              <w:t>-0.6</w:t>
            </w:r>
            <w:r w:rsidRPr="0061351B">
              <w:rPr>
                <w:rFonts w:asciiTheme="minorHAnsi" w:hAnsiTheme="minorHAnsi" w:cstheme="minorHAnsi"/>
                <w:sz w:val="20"/>
              </w:rPr>
              <w:t>4</w:t>
            </w:r>
            <w:r w:rsidRPr="00F641A1">
              <w:rPr>
                <w:rFonts w:asciiTheme="minorHAnsi" w:hAnsiTheme="minorHAnsi"/>
                <w:sz w:val="20"/>
              </w:rPr>
              <w:t>5)</w:t>
            </w:r>
          </w:p>
        </w:tc>
      </w:tr>
      <w:tr w:rsidR="009B7F63" w:rsidRPr="004538BD" w14:paraId="58383F7A" w14:textId="77777777" w:rsidTr="008249F0">
        <w:trPr>
          <w:trHeight w:val="320"/>
        </w:trPr>
        <w:tc>
          <w:tcPr>
            <w:tcW w:w="2132" w:type="dxa"/>
            <w:noWrap/>
            <w:vAlign w:val="center"/>
            <w:hideMark/>
          </w:tcPr>
          <w:p w14:paraId="02D3E5B5"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Other</w:t>
            </w:r>
          </w:p>
        </w:tc>
        <w:tc>
          <w:tcPr>
            <w:tcW w:w="1244" w:type="dxa"/>
            <w:noWrap/>
            <w:vAlign w:val="center"/>
            <w:hideMark/>
          </w:tcPr>
          <w:p w14:paraId="162006B5"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0.2</w:t>
            </w:r>
            <w:r w:rsidRPr="0061351B">
              <w:rPr>
                <w:rFonts w:asciiTheme="minorHAnsi" w:hAnsiTheme="minorHAnsi" w:cstheme="minorHAnsi"/>
                <w:sz w:val="20"/>
              </w:rPr>
              <w:t>5</w:t>
            </w:r>
            <w:r w:rsidRPr="00F641A1">
              <w:rPr>
                <w:rFonts w:asciiTheme="minorHAnsi" w:hAnsiTheme="minorHAnsi"/>
                <w:sz w:val="20"/>
              </w:rPr>
              <w:t>6</w:t>
            </w:r>
            <w:r w:rsidRPr="0061351B">
              <w:rPr>
                <w:rFonts w:asciiTheme="minorHAnsi" w:hAnsiTheme="minorHAnsi" w:cstheme="minorHAnsi"/>
                <w:sz w:val="20"/>
              </w:rPr>
              <w:t>5</w:t>
            </w:r>
          </w:p>
        </w:tc>
        <w:tc>
          <w:tcPr>
            <w:tcW w:w="2370" w:type="dxa"/>
            <w:noWrap/>
            <w:vAlign w:val="center"/>
            <w:hideMark/>
          </w:tcPr>
          <w:p w14:paraId="65ADF8D7"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135</w:t>
            </w:r>
            <w:r w:rsidRPr="00F641A1">
              <w:rPr>
                <w:rFonts w:asciiTheme="minorHAnsi" w:hAnsiTheme="minorHAnsi"/>
                <w:sz w:val="20"/>
              </w:rPr>
              <w:t>-0.3</w:t>
            </w:r>
            <w:r w:rsidRPr="0061351B">
              <w:rPr>
                <w:rFonts w:asciiTheme="minorHAnsi" w:hAnsiTheme="minorHAnsi" w:cstheme="minorHAnsi"/>
                <w:sz w:val="20"/>
              </w:rPr>
              <w:t>7</w:t>
            </w:r>
            <w:r w:rsidRPr="00F641A1">
              <w:rPr>
                <w:rFonts w:asciiTheme="minorHAnsi" w:hAnsiTheme="minorHAnsi"/>
                <w:sz w:val="20"/>
              </w:rPr>
              <w:t>8)</w:t>
            </w:r>
          </w:p>
        </w:tc>
        <w:tc>
          <w:tcPr>
            <w:tcW w:w="1244" w:type="dxa"/>
            <w:noWrap/>
            <w:vAlign w:val="center"/>
            <w:hideMark/>
          </w:tcPr>
          <w:p w14:paraId="5E302B97"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3116</w:t>
            </w:r>
          </w:p>
        </w:tc>
        <w:tc>
          <w:tcPr>
            <w:tcW w:w="2370" w:type="dxa"/>
            <w:noWrap/>
            <w:vAlign w:val="center"/>
            <w:hideMark/>
          </w:tcPr>
          <w:p w14:paraId="790537BD"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149</w:t>
            </w:r>
            <w:r w:rsidRPr="00F641A1">
              <w:rPr>
                <w:rFonts w:asciiTheme="minorHAnsi" w:hAnsiTheme="minorHAnsi"/>
                <w:sz w:val="20"/>
              </w:rPr>
              <w:t>-0.</w:t>
            </w:r>
            <w:r w:rsidRPr="0061351B">
              <w:rPr>
                <w:rFonts w:asciiTheme="minorHAnsi" w:hAnsiTheme="minorHAnsi" w:cstheme="minorHAnsi"/>
                <w:sz w:val="20"/>
              </w:rPr>
              <w:t>474</w:t>
            </w:r>
            <w:r w:rsidRPr="00F641A1">
              <w:rPr>
                <w:rFonts w:asciiTheme="minorHAnsi" w:hAnsiTheme="minorHAnsi"/>
                <w:sz w:val="20"/>
              </w:rPr>
              <w:t>)</w:t>
            </w:r>
          </w:p>
        </w:tc>
      </w:tr>
      <w:tr w:rsidR="009B7F63" w:rsidRPr="004538BD" w14:paraId="7952A159" w14:textId="77777777" w:rsidTr="008249F0">
        <w:trPr>
          <w:trHeight w:val="320"/>
        </w:trPr>
        <w:tc>
          <w:tcPr>
            <w:tcW w:w="2132" w:type="dxa"/>
            <w:noWrap/>
            <w:vAlign w:val="center"/>
            <w:hideMark/>
          </w:tcPr>
          <w:p w14:paraId="00E801DE"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Dually eligible</w:t>
            </w:r>
            <w:r w:rsidRPr="004538BD">
              <w:rPr>
                <w:rFonts w:asciiTheme="minorHAnsi" w:hAnsiTheme="minorHAnsi" w:cstheme="minorHAnsi"/>
                <w:sz w:val="20"/>
                <w:vertAlign w:val="superscript"/>
              </w:rPr>
              <w:t>e</w:t>
            </w:r>
          </w:p>
        </w:tc>
        <w:tc>
          <w:tcPr>
            <w:tcW w:w="1244" w:type="dxa"/>
            <w:noWrap/>
            <w:vAlign w:val="center"/>
            <w:hideMark/>
          </w:tcPr>
          <w:p w14:paraId="5F9C4D41"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5608</w:t>
            </w:r>
          </w:p>
        </w:tc>
        <w:tc>
          <w:tcPr>
            <w:tcW w:w="2370" w:type="dxa"/>
            <w:noWrap/>
            <w:vAlign w:val="center"/>
            <w:hideMark/>
          </w:tcPr>
          <w:p w14:paraId="0A4CABE1"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506</w:t>
            </w:r>
            <w:r w:rsidRPr="00F641A1">
              <w:rPr>
                <w:rFonts w:asciiTheme="minorHAnsi" w:hAnsiTheme="minorHAnsi"/>
                <w:sz w:val="20"/>
              </w:rPr>
              <w:t>-0.</w:t>
            </w:r>
            <w:r w:rsidRPr="0061351B">
              <w:rPr>
                <w:rFonts w:asciiTheme="minorHAnsi" w:hAnsiTheme="minorHAnsi" w:cstheme="minorHAnsi"/>
                <w:sz w:val="20"/>
              </w:rPr>
              <w:t>616</w:t>
            </w:r>
            <w:r w:rsidRPr="00F641A1">
              <w:rPr>
                <w:rFonts w:asciiTheme="minorHAnsi" w:hAnsiTheme="minorHAnsi"/>
                <w:sz w:val="20"/>
              </w:rPr>
              <w:t>)</w:t>
            </w:r>
          </w:p>
        </w:tc>
        <w:tc>
          <w:tcPr>
            <w:tcW w:w="1244" w:type="dxa"/>
            <w:noWrap/>
            <w:vAlign w:val="center"/>
            <w:hideMark/>
          </w:tcPr>
          <w:p w14:paraId="3A6A9FF2" w14:textId="77777777" w:rsidR="009B7F63" w:rsidRPr="004538BD" w:rsidRDefault="009B7F63" w:rsidP="008249F0">
            <w:pPr>
              <w:jc w:val="center"/>
              <w:rPr>
                <w:rFonts w:asciiTheme="minorHAnsi" w:hAnsiTheme="minorHAnsi" w:cstheme="minorHAnsi"/>
                <w:sz w:val="20"/>
              </w:rPr>
            </w:pPr>
            <w:r w:rsidRPr="0061351B">
              <w:rPr>
                <w:rFonts w:asciiTheme="minorHAnsi" w:hAnsiTheme="minorHAnsi" w:cstheme="minorHAnsi"/>
                <w:sz w:val="20"/>
              </w:rPr>
              <w:t>1.0198</w:t>
            </w:r>
          </w:p>
        </w:tc>
        <w:tc>
          <w:tcPr>
            <w:tcW w:w="2370" w:type="dxa"/>
            <w:noWrap/>
            <w:vAlign w:val="center"/>
            <w:hideMark/>
          </w:tcPr>
          <w:p w14:paraId="2786CC26"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954</w:t>
            </w:r>
            <w:r w:rsidRPr="00F641A1">
              <w:rPr>
                <w:rFonts w:asciiTheme="minorHAnsi" w:hAnsiTheme="minorHAnsi"/>
                <w:sz w:val="20"/>
              </w:rPr>
              <w:t>-1.</w:t>
            </w:r>
            <w:r w:rsidRPr="0061351B">
              <w:rPr>
                <w:rFonts w:asciiTheme="minorHAnsi" w:hAnsiTheme="minorHAnsi" w:cstheme="minorHAnsi"/>
                <w:sz w:val="20"/>
              </w:rPr>
              <w:t>085</w:t>
            </w:r>
            <w:r w:rsidRPr="00F641A1">
              <w:rPr>
                <w:rFonts w:asciiTheme="minorHAnsi" w:hAnsiTheme="minorHAnsi"/>
                <w:sz w:val="20"/>
              </w:rPr>
              <w:t>)</w:t>
            </w:r>
          </w:p>
        </w:tc>
      </w:tr>
      <w:tr w:rsidR="009B7F63" w:rsidRPr="004538BD" w14:paraId="6F936953" w14:textId="77777777" w:rsidTr="008249F0">
        <w:trPr>
          <w:trHeight w:val="320"/>
        </w:trPr>
        <w:tc>
          <w:tcPr>
            <w:tcW w:w="2132" w:type="dxa"/>
            <w:tcBorders>
              <w:bottom w:val="single" w:sz="4" w:space="0" w:color="auto"/>
            </w:tcBorders>
            <w:noWrap/>
            <w:vAlign w:val="center"/>
            <w:hideMark/>
          </w:tcPr>
          <w:p w14:paraId="7204C179" w14:textId="77777777" w:rsidR="009B7F63" w:rsidRPr="00F641A1" w:rsidRDefault="009B7F63" w:rsidP="008249F0">
            <w:pPr>
              <w:rPr>
                <w:rFonts w:asciiTheme="minorHAnsi" w:hAnsiTheme="minorHAnsi"/>
                <w:sz w:val="20"/>
                <w:vertAlign w:val="superscript"/>
              </w:rPr>
            </w:pPr>
            <w:r w:rsidRPr="004538BD">
              <w:rPr>
                <w:rFonts w:asciiTheme="minorHAnsi" w:hAnsiTheme="minorHAnsi" w:cstheme="minorHAnsi"/>
                <w:sz w:val="20"/>
              </w:rPr>
              <w:t xml:space="preserve">  Year</w:t>
            </w:r>
            <w:r>
              <w:rPr>
                <w:rFonts w:asciiTheme="minorHAnsi" w:hAnsiTheme="minorHAnsi" w:cstheme="minorHAnsi"/>
                <w:sz w:val="20"/>
                <w:vertAlign w:val="superscript"/>
              </w:rPr>
              <w:t>f</w:t>
            </w:r>
          </w:p>
        </w:tc>
        <w:tc>
          <w:tcPr>
            <w:tcW w:w="1244" w:type="dxa"/>
            <w:tcBorders>
              <w:bottom w:val="single" w:sz="4" w:space="0" w:color="auto"/>
            </w:tcBorders>
            <w:noWrap/>
            <w:vAlign w:val="center"/>
            <w:hideMark/>
          </w:tcPr>
          <w:p w14:paraId="3B7F3FC2"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0117</w:t>
            </w:r>
          </w:p>
        </w:tc>
        <w:tc>
          <w:tcPr>
            <w:tcW w:w="2370" w:type="dxa"/>
            <w:tcBorders>
              <w:bottom w:val="single" w:sz="4" w:space="0" w:color="auto"/>
            </w:tcBorders>
            <w:noWrap/>
            <w:vAlign w:val="center"/>
            <w:hideMark/>
          </w:tcPr>
          <w:p w14:paraId="1BBDD89C"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(-0.01</w:t>
            </w:r>
            <w:r w:rsidRPr="0061351B">
              <w:rPr>
                <w:rFonts w:asciiTheme="minorHAnsi" w:hAnsiTheme="minorHAnsi" w:cstheme="minorHAnsi"/>
                <w:sz w:val="20"/>
              </w:rPr>
              <w:t>5</w:t>
            </w:r>
            <w:r w:rsidRPr="00F641A1">
              <w:rPr>
                <w:rFonts w:asciiTheme="minorHAnsi" w:hAnsiTheme="minorHAnsi"/>
                <w:sz w:val="20"/>
              </w:rPr>
              <w:t>--0.00</w:t>
            </w:r>
            <w:r w:rsidRPr="0061351B">
              <w:rPr>
                <w:rFonts w:asciiTheme="minorHAnsi" w:hAnsiTheme="minorHAnsi" w:cstheme="minorHAnsi"/>
                <w:sz w:val="20"/>
              </w:rPr>
              <w:t>9</w:t>
            </w:r>
            <w:r w:rsidRPr="00F641A1">
              <w:rPr>
                <w:rFonts w:asciiTheme="minorHAnsi" w:hAnsiTheme="minorHAnsi"/>
                <w:sz w:val="20"/>
              </w:rPr>
              <w:t>)</w:t>
            </w:r>
          </w:p>
        </w:tc>
        <w:tc>
          <w:tcPr>
            <w:tcW w:w="1244" w:type="dxa"/>
            <w:tcBorders>
              <w:bottom w:val="single" w:sz="4" w:space="0" w:color="auto"/>
            </w:tcBorders>
            <w:noWrap/>
            <w:vAlign w:val="center"/>
            <w:hideMark/>
          </w:tcPr>
          <w:p w14:paraId="5D2B980F"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-0.01</w:t>
            </w:r>
            <w:r w:rsidRPr="0061351B">
              <w:rPr>
                <w:rFonts w:asciiTheme="minorHAnsi" w:hAnsiTheme="minorHAnsi" w:cstheme="minorHAnsi"/>
                <w:sz w:val="20"/>
              </w:rPr>
              <w:t>82</w:t>
            </w:r>
          </w:p>
        </w:tc>
        <w:tc>
          <w:tcPr>
            <w:tcW w:w="2370" w:type="dxa"/>
            <w:tcBorders>
              <w:bottom w:val="single" w:sz="4" w:space="0" w:color="auto"/>
            </w:tcBorders>
            <w:noWrap/>
            <w:vAlign w:val="center"/>
            <w:hideMark/>
          </w:tcPr>
          <w:p w14:paraId="6C756AE9"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w:t>
            </w:r>
            <w:r w:rsidRPr="0061351B">
              <w:rPr>
                <w:rFonts w:asciiTheme="minorHAnsi" w:hAnsiTheme="minorHAnsi" w:cstheme="minorHAnsi"/>
                <w:sz w:val="20"/>
              </w:rPr>
              <w:t>022</w:t>
            </w:r>
            <w:r w:rsidRPr="00F641A1">
              <w:rPr>
                <w:rFonts w:asciiTheme="minorHAnsi" w:hAnsiTheme="minorHAnsi"/>
                <w:sz w:val="20"/>
              </w:rPr>
              <w:t>--0.01</w:t>
            </w:r>
            <w:r w:rsidRPr="0061351B">
              <w:rPr>
                <w:rFonts w:asciiTheme="minorHAnsi" w:hAnsiTheme="minorHAnsi" w:cstheme="minorHAnsi"/>
                <w:sz w:val="20"/>
              </w:rPr>
              <w:t>4</w:t>
            </w:r>
            <w:r w:rsidRPr="00F641A1">
              <w:rPr>
                <w:rFonts w:asciiTheme="minorHAnsi" w:hAnsiTheme="minorHAnsi"/>
                <w:sz w:val="20"/>
              </w:rPr>
              <w:t>)</w:t>
            </w:r>
          </w:p>
        </w:tc>
      </w:tr>
      <w:tr w:rsidR="009B7F63" w:rsidRPr="004538BD" w14:paraId="1CC73D33" w14:textId="77777777" w:rsidTr="008249F0">
        <w:trPr>
          <w:trHeight w:val="320"/>
        </w:trPr>
        <w:tc>
          <w:tcPr>
            <w:tcW w:w="2132" w:type="dxa"/>
            <w:tcBorders>
              <w:top w:val="single" w:sz="4" w:space="0" w:color="auto"/>
              <w:bottom w:val="nil"/>
            </w:tcBorders>
            <w:noWrap/>
            <w:vAlign w:val="center"/>
          </w:tcPr>
          <w:p w14:paraId="053C7896"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Pseudo R-squared</w:t>
            </w:r>
          </w:p>
        </w:tc>
        <w:tc>
          <w:tcPr>
            <w:tcW w:w="1244" w:type="dxa"/>
            <w:tcBorders>
              <w:top w:val="single" w:sz="4" w:space="0" w:color="auto"/>
              <w:bottom w:val="nil"/>
            </w:tcBorders>
            <w:noWrap/>
            <w:vAlign w:val="center"/>
          </w:tcPr>
          <w:p w14:paraId="7BEAC777"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0.09</w:t>
            </w:r>
            <w:r w:rsidRPr="0061351B">
              <w:rPr>
                <w:rFonts w:asciiTheme="minorHAnsi" w:hAnsiTheme="minorHAnsi" w:cstheme="minorHAnsi"/>
                <w:sz w:val="20"/>
              </w:rPr>
              <w:t>62</w:t>
            </w:r>
          </w:p>
        </w:tc>
        <w:tc>
          <w:tcPr>
            <w:tcW w:w="2370" w:type="dxa"/>
            <w:tcBorders>
              <w:top w:val="single" w:sz="4" w:space="0" w:color="auto"/>
              <w:bottom w:val="nil"/>
            </w:tcBorders>
            <w:noWrap/>
            <w:vAlign w:val="center"/>
          </w:tcPr>
          <w:p w14:paraId="78F30A2D" w14:textId="77777777" w:rsidR="009B7F63" w:rsidRPr="004538BD" w:rsidRDefault="009B7F63" w:rsidP="008249F0">
            <w:pPr>
              <w:jc w:val="center"/>
              <w:rPr>
                <w:rFonts w:asciiTheme="minorHAnsi" w:hAnsiTheme="minorHAnsi" w:cstheme="minorHAnsi"/>
                <w:sz w:val="20"/>
              </w:rPr>
            </w:pPr>
          </w:p>
        </w:tc>
        <w:tc>
          <w:tcPr>
            <w:tcW w:w="1244" w:type="dxa"/>
            <w:tcBorders>
              <w:top w:val="single" w:sz="4" w:space="0" w:color="auto"/>
              <w:bottom w:val="nil"/>
            </w:tcBorders>
            <w:noWrap/>
            <w:vAlign w:val="center"/>
          </w:tcPr>
          <w:p w14:paraId="1EDA5A8F"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0.24</w:t>
            </w:r>
            <w:r w:rsidRPr="0061351B">
              <w:rPr>
                <w:rFonts w:asciiTheme="minorHAnsi" w:hAnsiTheme="minorHAnsi" w:cstheme="minorHAnsi"/>
                <w:sz w:val="20"/>
              </w:rPr>
              <w:t>47</w:t>
            </w:r>
          </w:p>
        </w:tc>
        <w:tc>
          <w:tcPr>
            <w:tcW w:w="2370" w:type="dxa"/>
            <w:tcBorders>
              <w:top w:val="single" w:sz="4" w:space="0" w:color="auto"/>
              <w:bottom w:val="nil"/>
            </w:tcBorders>
            <w:noWrap/>
            <w:vAlign w:val="center"/>
          </w:tcPr>
          <w:p w14:paraId="39D0DD51" w14:textId="77777777" w:rsidR="009B7F63" w:rsidRPr="004538BD" w:rsidRDefault="009B7F63" w:rsidP="008249F0">
            <w:pPr>
              <w:jc w:val="center"/>
              <w:rPr>
                <w:rFonts w:asciiTheme="minorHAnsi" w:hAnsiTheme="minorHAnsi" w:cstheme="minorHAnsi"/>
                <w:sz w:val="20"/>
              </w:rPr>
            </w:pPr>
          </w:p>
        </w:tc>
      </w:tr>
      <w:tr w:rsidR="009B7F63" w:rsidRPr="004538BD" w14:paraId="68E55245" w14:textId="77777777" w:rsidTr="008249F0">
        <w:trPr>
          <w:trHeight w:val="320"/>
        </w:trPr>
        <w:tc>
          <w:tcPr>
            <w:tcW w:w="2132" w:type="dxa"/>
            <w:tcBorders>
              <w:top w:val="nil"/>
              <w:bottom w:val="single" w:sz="4" w:space="0" w:color="auto"/>
            </w:tcBorders>
            <w:noWrap/>
            <w:vAlign w:val="center"/>
            <w:hideMark/>
          </w:tcPr>
          <w:p w14:paraId="2283A007"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N</w:t>
            </w:r>
            <w:r>
              <w:rPr>
                <w:rFonts w:asciiTheme="minorHAnsi" w:hAnsiTheme="minorHAnsi" w:cstheme="minorHAnsi"/>
                <w:sz w:val="20"/>
                <w:vertAlign w:val="superscript"/>
              </w:rPr>
              <w:t>g</w:t>
            </w:r>
          </w:p>
        </w:tc>
        <w:tc>
          <w:tcPr>
            <w:tcW w:w="1244" w:type="dxa"/>
            <w:tcBorders>
              <w:top w:val="nil"/>
              <w:bottom w:val="single" w:sz="4" w:space="0" w:color="auto"/>
            </w:tcBorders>
            <w:noWrap/>
            <w:vAlign w:val="center"/>
            <w:hideMark/>
          </w:tcPr>
          <w:p w14:paraId="2E9EDF7F"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77,20</w:t>
            </w:r>
            <w:r w:rsidRPr="0061351B">
              <w:rPr>
                <w:rFonts w:asciiTheme="minorHAnsi" w:hAnsiTheme="minorHAnsi" w:cstheme="minorHAnsi"/>
                <w:sz w:val="20"/>
              </w:rPr>
              <w:t>6</w:t>
            </w:r>
          </w:p>
        </w:tc>
        <w:tc>
          <w:tcPr>
            <w:tcW w:w="2370" w:type="dxa"/>
            <w:tcBorders>
              <w:top w:val="nil"/>
              <w:bottom w:val="single" w:sz="4" w:space="0" w:color="auto"/>
            </w:tcBorders>
            <w:noWrap/>
            <w:vAlign w:val="center"/>
            <w:hideMark/>
          </w:tcPr>
          <w:p w14:paraId="1FF0D265"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 </w:t>
            </w:r>
          </w:p>
        </w:tc>
        <w:tc>
          <w:tcPr>
            <w:tcW w:w="1244" w:type="dxa"/>
            <w:tcBorders>
              <w:top w:val="nil"/>
              <w:bottom w:val="single" w:sz="4" w:space="0" w:color="auto"/>
            </w:tcBorders>
            <w:noWrap/>
            <w:vAlign w:val="center"/>
            <w:hideMark/>
          </w:tcPr>
          <w:p w14:paraId="74C43C90" w14:textId="77777777" w:rsidR="009B7F63" w:rsidRPr="004538BD" w:rsidRDefault="009B7F63" w:rsidP="008249F0">
            <w:pPr>
              <w:jc w:val="center"/>
              <w:rPr>
                <w:rFonts w:asciiTheme="minorHAnsi" w:hAnsiTheme="minorHAnsi" w:cstheme="minorHAnsi"/>
                <w:sz w:val="20"/>
              </w:rPr>
            </w:pPr>
            <w:r w:rsidRPr="00F641A1">
              <w:rPr>
                <w:rFonts w:asciiTheme="minorHAnsi" w:hAnsiTheme="minorHAnsi"/>
                <w:sz w:val="20"/>
              </w:rPr>
              <w:t>68,61</w:t>
            </w:r>
            <w:r w:rsidRPr="0061351B">
              <w:rPr>
                <w:rFonts w:asciiTheme="minorHAnsi" w:hAnsiTheme="minorHAnsi" w:cstheme="minorHAnsi"/>
                <w:sz w:val="20"/>
              </w:rPr>
              <w:t>2</w:t>
            </w:r>
          </w:p>
        </w:tc>
        <w:tc>
          <w:tcPr>
            <w:tcW w:w="2370" w:type="dxa"/>
            <w:tcBorders>
              <w:top w:val="nil"/>
              <w:bottom w:val="single" w:sz="4" w:space="0" w:color="auto"/>
            </w:tcBorders>
            <w:noWrap/>
            <w:vAlign w:val="center"/>
            <w:hideMark/>
          </w:tcPr>
          <w:p w14:paraId="27545248" w14:textId="77777777" w:rsidR="009B7F63" w:rsidRPr="004538BD" w:rsidRDefault="009B7F63" w:rsidP="008249F0">
            <w:pPr>
              <w:jc w:val="center"/>
              <w:rPr>
                <w:rFonts w:asciiTheme="minorHAnsi" w:hAnsiTheme="minorHAnsi" w:cstheme="minorHAnsi"/>
                <w:sz w:val="20"/>
              </w:rPr>
            </w:pPr>
            <w:r w:rsidRPr="0061351B">
              <w:rPr>
                <w:rFonts w:asciiTheme="minorHAnsi" w:hAnsiTheme="minorHAnsi" w:cstheme="minorHAnsi"/>
                <w:sz w:val="20"/>
              </w:rPr>
              <w:t> </w:t>
            </w:r>
          </w:p>
        </w:tc>
      </w:tr>
    </w:tbl>
    <w:p w14:paraId="40921129" w14:textId="77777777" w:rsidR="009B7F63" w:rsidRPr="00F4554C" w:rsidRDefault="009B7F63" w:rsidP="009B7F63">
      <w:pPr>
        <w:rPr>
          <w:rFonts w:cstheme="minorHAnsi"/>
          <w:sz w:val="20"/>
          <w:szCs w:val="20"/>
        </w:rPr>
      </w:pPr>
      <w:r w:rsidRPr="00F4554C">
        <w:rPr>
          <w:rFonts w:cstheme="minorHAnsi"/>
          <w:sz w:val="20"/>
          <w:szCs w:val="20"/>
          <w:vertAlign w:val="superscript"/>
        </w:rPr>
        <w:t>a</w:t>
      </w:r>
      <w:r w:rsidRPr="00F4554C">
        <w:rPr>
          <w:rFonts w:cstheme="minorHAnsi"/>
          <w:sz w:val="20"/>
          <w:szCs w:val="20"/>
        </w:rPr>
        <w:t xml:space="preserve">Compared to being cognitively normal. The standard errors are clustered at the household level. </w:t>
      </w:r>
    </w:p>
    <w:p w14:paraId="3EA9218B" w14:textId="77777777" w:rsidR="009B7F63" w:rsidRPr="00F4554C" w:rsidRDefault="009B7F63" w:rsidP="009B7F63">
      <w:pPr>
        <w:rPr>
          <w:rFonts w:cstheme="minorHAnsi"/>
          <w:sz w:val="20"/>
          <w:szCs w:val="20"/>
        </w:rPr>
      </w:pPr>
      <w:r w:rsidRPr="00F4554C">
        <w:rPr>
          <w:rFonts w:cstheme="minorHAnsi"/>
          <w:sz w:val="20"/>
          <w:szCs w:val="20"/>
          <w:vertAlign w:val="superscript"/>
        </w:rPr>
        <w:t>b</w:t>
      </w:r>
      <w:r w:rsidRPr="00F4554C">
        <w:rPr>
          <w:rFonts w:cstheme="minorHAnsi"/>
          <w:sz w:val="20"/>
          <w:szCs w:val="20"/>
        </w:rPr>
        <w:t>Compared to female.</w:t>
      </w:r>
    </w:p>
    <w:p w14:paraId="7978AE8E" w14:textId="77777777" w:rsidR="009B7F63" w:rsidRPr="00F4554C" w:rsidRDefault="009B7F63" w:rsidP="009B7F63">
      <w:pPr>
        <w:rPr>
          <w:rFonts w:cstheme="minorHAnsi"/>
          <w:sz w:val="20"/>
          <w:szCs w:val="20"/>
        </w:rPr>
      </w:pPr>
      <w:r w:rsidRPr="00F4554C">
        <w:rPr>
          <w:rFonts w:cstheme="minorHAnsi"/>
          <w:sz w:val="20"/>
          <w:szCs w:val="20"/>
          <w:vertAlign w:val="superscript"/>
        </w:rPr>
        <w:t>c</w:t>
      </w:r>
      <w:r w:rsidRPr="00F4554C">
        <w:rPr>
          <w:rFonts w:cstheme="minorHAnsi"/>
          <w:sz w:val="20"/>
          <w:szCs w:val="20"/>
        </w:rPr>
        <w:t>Compared to respondents aged 65 to 69 years.</w:t>
      </w:r>
    </w:p>
    <w:p w14:paraId="25CD6E5B" w14:textId="77777777" w:rsidR="009B7F63" w:rsidRPr="00F4554C" w:rsidRDefault="009B7F63" w:rsidP="009B7F63">
      <w:pPr>
        <w:rPr>
          <w:rFonts w:cstheme="minorHAnsi"/>
          <w:sz w:val="20"/>
          <w:szCs w:val="20"/>
        </w:rPr>
      </w:pPr>
      <w:r w:rsidRPr="00F4554C">
        <w:rPr>
          <w:rFonts w:cstheme="minorHAnsi"/>
          <w:sz w:val="20"/>
          <w:szCs w:val="20"/>
          <w:vertAlign w:val="superscript"/>
        </w:rPr>
        <w:t>d</w:t>
      </w:r>
      <w:r w:rsidRPr="00F4554C">
        <w:rPr>
          <w:rFonts w:cstheme="minorHAnsi"/>
          <w:sz w:val="20"/>
          <w:szCs w:val="20"/>
        </w:rPr>
        <w:t>Compared to non-Hispanic White.</w:t>
      </w:r>
    </w:p>
    <w:p w14:paraId="550F5AC5" w14:textId="77777777" w:rsidR="009B7F63" w:rsidRDefault="009B7F63" w:rsidP="009B7F63">
      <w:pPr>
        <w:rPr>
          <w:rFonts w:cstheme="minorHAnsi"/>
          <w:sz w:val="20"/>
          <w:szCs w:val="20"/>
        </w:rPr>
      </w:pPr>
      <w:r w:rsidRPr="00F4554C">
        <w:rPr>
          <w:rFonts w:cstheme="minorHAnsi"/>
          <w:sz w:val="20"/>
          <w:szCs w:val="20"/>
          <w:vertAlign w:val="superscript"/>
        </w:rPr>
        <w:t>e</w:t>
      </w:r>
      <w:r w:rsidRPr="00F4554C">
        <w:rPr>
          <w:rFonts w:cstheme="minorHAnsi"/>
          <w:sz w:val="20"/>
          <w:szCs w:val="20"/>
        </w:rPr>
        <w:t>Compared to Medicare-only beneficiaries.</w:t>
      </w:r>
    </w:p>
    <w:p w14:paraId="491A1CDF" w14:textId="77777777" w:rsidR="009B7F63" w:rsidRPr="00F4554C" w:rsidRDefault="009B7F63" w:rsidP="009B7F63">
      <w:pPr>
        <w:rPr>
          <w:rFonts w:cstheme="minorHAnsi"/>
          <w:sz w:val="20"/>
          <w:szCs w:val="20"/>
        </w:rPr>
      </w:pPr>
      <w:r w:rsidRPr="0061351B">
        <w:rPr>
          <w:rFonts w:cstheme="minorHAnsi"/>
          <w:sz w:val="20"/>
          <w:szCs w:val="20"/>
          <w:vertAlign w:val="superscript"/>
        </w:rPr>
        <w:t>f</w:t>
      </w:r>
      <w:r>
        <w:rPr>
          <w:rFonts w:cstheme="minorHAnsi"/>
          <w:sz w:val="20"/>
          <w:szCs w:val="20"/>
        </w:rPr>
        <w:t>Year recoded from 2000 to 0, from 2002 to 2, etc, respectively.</w:t>
      </w:r>
    </w:p>
    <w:p w14:paraId="09D260AB" w14:textId="77777777" w:rsidR="009B7F63" w:rsidRPr="00F4554C" w:rsidRDefault="009B7F63" w:rsidP="009B7F63">
      <w:pPr>
        <w:rPr>
          <w:rFonts w:cstheme="minorHAnsi"/>
          <w:sz w:val="20"/>
          <w:szCs w:val="20"/>
        </w:rPr>
      </w:pPr>
      <w:r w:rsidRPr="00F4554C">
        <w:rPr>
          <w:rFonts w:cstheme="minorHAnsi"/>
          <w:sz w:val="20"/>
          <w:szCs w:val="20"/>
          <w:vertAlign w:val="superscript"/>
        </w:rPr>
        <w:t>f</w:t>
      </w:r>
      <w:r w:rsidRPr="00F4554C">
        <w:rPr>
          <w:rFonts w:cstheme="minorHAnsi"/>
          <w:sz w:val="20"/>
          <w:szCs w:val="20"/>
        </w:rPr>
        <w:t>Sample size reflects cumulative numbers of observations across 2000 to 2014.</w:t>
      </w:r>
    </w:p>
    <w:p w14:paraId="66D348CD" w14:textId="77777777" w:rsidR="009B7F63" w:rsidRPr="00F4554C" w:rsidRDefault="009B7F63" w:rsidP="009B7F63">
      <w:pPr>
        <w:rPr>
          <w:rFonts w:cstheme="minorHAnsi"/>
          <w:sz w:val="20"/>
          <w:szCs w:val="20"/>
        </w:rPr>
      </w:pPr>
      <w:r w:rsidRPr="00F4554C">
        <w:rPr>
          <w:rFonts w:cstheme="minorHAnsi"/>
          <w:sz w:val="20"/>
          <w:szCs w:val="20"/>
        </w:rPr>
        <w:t>Abbreviations: HRS, Health and Retirement Study; MCI, mild cognitive impairment.</w:t>
      </w:r>
    </w:p>
    <w:p w14:paraId="529CC1A7" w14:textId="77777777" w:rsidR="009B7F63" w:rsidRPr="00F4554C" w:rsidRDefault="009B7F63" w:rsidP="009B7F63">
      <w:pPr>
        <w:rPr>
          <w:rFonts w:cstheme="minorHAnsi"/>
          <w:sz w:val="20"/>
          <w:szCs w:val="20"/>
        </w:rPr>
      </w:pPr>
    </w:p>
    <w:p w14:paraId="62BE140F" w14:textId="77777777" w:rsidR="009B7F63" w:rsidRPr="004538BD" w:rsidRDefault="009B7F63" w:rsidP="009B7F63">
      <w:pPr>
        <w:rPr>
          <w:rFonts w:cstheme="minorHAnsi"/>
          <w:sz w:val="20"/>
        </w:rPr>
      </w:pPr>
    </w:p>
    <w:p w14:paraId="31146EF9" w14:textId="77777777" w:rsidR="009B7F63" w:rsidRPr="004538BD" w:rsidRDefault="009B7F63" w:rsidP="009B7F63">
      <w:pPr>
        <w:spacing w:after="200"/>
        <w:rPr>
          <w:rFonts w:eastAsiaTheme="majorEastAsia" w:cstheme="minorHAnsi"/>
          <w:color w:val="2F5496" w:themeColor="accent1" w:themeShade="BF"/>
          <w:sz w:val="20"/>
          <w:szCs w:val="20"/>
        </w:rPr>
      </w:pPr>
      <w:r w:rsidRPr="004538BD">
        <w:rPr>
          <w:rFonts w:cstheme="minorHAnsi"/>
          <w:sz w:val="20"/>
          <w:szCs w:val="20"/>
        </w:rPr>
        <w:br w:type="page"/>
      </w:r>
    </w:p>
    <w:p w14:paraId="77F21308" w14:textId="77777777" w:rsidR="009B7F63" w:rsidRPr="004538BD" w:rsidRDefault="009B7F63" w:rsidP="009B7F63">
      <w:pPr>
        <w:pStyle w:val="Titre2"/>
        <w:rPr>
          <w:rFonts w:asciiTheme="minorHAnsi" w:hAnsiTheme="minorHAnsi" w:cstheme="minorHAnsi"/>
          <w:color w:val="auto"/>
          <w:sz w:val="24"/>
        </w:rPr>
      </w:pPr>
      <w:r w:rsidRPr="004538BD">
        <w:rPr>
          <w:rFonts w:asciiTheme="minorHAnsi" w:hAnsiTheme="minorHAnsi" w:cstheme="minorHAnsi"/>
          <w:b/>
          <w:bCs/>
          <w:color w:val="auto"/>
          <w:sz w:val="24"/>
          <w:szCs w:val="24"/>
        </w:rPr>
        <w:lastRenderedPageBreak/>
        <w:t xml:space="preserve">eTable </w:t>
      </w:r>
      <w:r>
        <w:rPr>
          <w:rFonts w:asciiTheme="minorHAnsi" w:hAnsiTheme="minorHAnsi" w:cstheme="minorHAnsi"/>
          <w:b/>
          <w:bCs/>
          <w:color w:val="auto"/>
          <w:sz w:val="24"/>
          <w:szCs w:val="24"/>
        </w:rPr>
        <w:t>2</w:t>
      </w:r>
      <w:r w:rsidRPr="004538BD">
        <w:rPr>
          <w:rFonts w:asciiTheme="minorHAnsi" w:hAnsiTheme="minorHAnsi" w:cstheme="minorHAnsi"/>
          <w:b/>
          <w:color w:val="auto"/>
          <w:sz w:val="24"/>
        </w:rPr>
        <w:t>. Validation of predicted rates against observed rates using 2016 HRS data among respondents aged 65 and older (N=9,808)</w:t>
      </w:r>
    </w:p>
    <w:p w14:paraId="1CD10C2D" w14:textId="77777777" w:rsidR="009B7F63" w:rsidRPr="004538BD" w:rsidRDefault="009B7F63" w:rsidP="009B7F63">
      <w:pPr>
        <w:rPr>
          <w:rFonts w:cstheme="minorHAnsi"/>
          <w:sz w:val="20"/>
        </w:rPr>
      </w:pPr>
    </w:p>
    <w:tbl>
      <w:tblPr>
        <w:tblStyle w:val="Grilledutablea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244"/>
        <w:gridCol w:w="2370"/>
        <w:gridCol w:w="1244"/>
        <w:gridCol w:w="2370"/>
      </w:tblGrid>
      <w:tr w:rsidR="009B7F63" w:rsidRPr="004538BD" w14:paraId="6C7BB920" w14:textId="77777777" w:rsidTr="008249F0">
        <w:trPr>
          <w:trHeight w:val="320"/>
        </w:trPr>
        <w:tc>
          <w:tcPr>
            <w:tcW w:w="2132" w:type="dxa"/>
            <w:tcBorders>
              <w:bottom w:val="nil"/>
            </w:tcBorders>
            <w:noWrap/>
            <w:vAlign w:val="center"/>
          </w:tcPr>
          <w:p w14:paraId="1ACCCDFA" w14:textId="77777777" w:rsidR="009B7F63" w:rsidRPr="004538BD" w:rsidRDefault="009B7F63" w:rsidP="008249F0">
            <w:pPr>
              <w:rPr>
                <w:rFonts w:asciiTheme="minorHAnsi" w:hAnsiTheme="minorHAnsi" w:cstheme="minorHAnsi"/>
                <w:sz w:val="20"/>
              </w:rPr>
            </w:pPr>
          </w:p>
        </w:tc>
        <w:tc>
          <w:tcPr>
            <w:tcW w:w="3614" w:type="dxa"/>
            <w:gridSpan w:val="2"/>
            <w:tcBorders>
              <w:top w:val="single" w:sz="4" w:space="0" w:color="auto"/>
              <w:bottom w:val="single" w:sz="4" w:space="0" w:color="auto"/>
            </w:tcBorders>
            <w:noWrap/>
            <w:vAlign w:val="center"/>
          </w:tcPr>
          <w:p w14:paraId="3E06A911"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b/>
                <w:sz w:val="20"/>
              </w:rPr>
              <w:t>MCI</w:t>
            </w:r>
          </w:p>
        </w:tc>
        <w:tc>
          <w:tcPr>
            <w:tcW w:w="3614" w:type="dxa"/>
            <w:gridSpan w:val="2"/>
            <w:tcBorders>
              <w:top w:val="single" w:sz="4" w:space="0" w:color="auto"/>
              <w:bottom w:val="single" w:sz="4" w:space="0" w:color="auto"/>
            </w:tcBorders>
            <w:noWrap/>
            <w:vAlign w:val="center"/>
          </w:tcPr>
          <w:p w14:paraId="2090C253"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b/>
                <w:sz w:val="20"/>
              </w:rPr>
              <w:t>Dementia</w:t>
            </w:r>
          </w:p>
        </w:tc>
      </w:tr>
      <w:tr w:rsidR="009B7F63" w:rsidRPr="004538BD" w14:paraId="5DFD8D2C" w14:textId="77777777" w:rsidTr="008249F0">
        <w:trPr>
          <w:trHeight w:val="320"/>
        </w:trPr>
        <w:tc>
          <w:tcPr>
            <w:tcW w:w="2132" w:type="dxa"/>
            <w:tcBorders>
              <w:top w:val="nil"/>
              <w:bottom w:val="single" w:sz="4" w:space="0" w:color="auto"/>
            </w:tcBorders>
            <w:noWrap/>
            <w:vAlign w:val="center"/>
          </w:tcPr>
          <w:p w14:paraId="6179EBB2" w14:textId="77777777" w:rsidR="009B7F63" w:rsidRPr="004538BD" w:rsidRDefault="009B7F63" w:rsidP="008249F0">
            <w:pPr>
              <w:rPr>
                <w:rFonts w:asciiTheme="minorHAnsi" w:hAnsiTheme="minorHAnsi" w:cstheme="minorHAnsi"/>
                <w:sz w:val="20"/>
              </w:rPr>
            </w:pPr>
          </w:p>
        </w:tc>
        <w:tc>
          <w:tcPr>
            <w:tcW w:w="1244" w:type="dxa"/>
            <w:tcBorders>
              <w:top w:val="single" w:sz="4" w:space="0" w:color="auto"/>
              <w:bottom w:val="single" w:sz="4" w:space="0" w:color="auto"/>
            </w:tcBorders>
            <w:noWrap/>
            <w:vAlign w:val="center"/>
          </w:tcPr>
          <w:p w14:paraId="1D53FB3C"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Rate</w:t>
            </w:r>
          </w:p>
        </w:tc>
        <w:tc>
          <w:tcPr>
            <w:tcW w:w="2370" w:type="dxa"/>
            <w:tcBorders>
              <w:top w:val="single" w:sz="4" w:space="0" w:color="auto"/>
              <w:bottom w:val="single" w:sz="4" w:space="0" w:color="auto"/>
            </w:tcBorders>
            <w:noWrap/>
            <w:vAlign w:val="center"/>
          </w:tcPr>
          <w:p w14:paraId="39D9F208"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95% CI</w:t>
            </w:r>
          </w:p>
        </w:tc>
        <w:tc>
          <w:tcPr>
            <w:tcW w:w="1244" w:type="dxa"/>
            <w:tcBorders>
              <w:top w:val="single" w:sz="4" w:space="0" w:color="auto"/>
              <w:bottom w:val="single" w:sz="4" w:space="0" w:color="auto"/>
            </w:tcBorders>
            <w:noWrap/>
            <w:vAlign w:val="center"/>
          </w:tcPr>
          <w:p w14:paraId="7926F073"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Rate</w:t>
            </w:r>
          </w:p>
        </w:tc>
        <w:tc>
          <w:tcPr>
            <w:tcW w:w="2370" w:type="dxa"/>
            <w:tcBorders>
              <w:top w:val="single" w:sz="4" w:space="0" w:color="auto"/>
              <w:bottom w:val="single" w:sz="4" w:space="0" w:color="auto"/>
            </w:tcBorders>
            <w:noWrap/>
            <w:vAlign w:val="center"/>
          </w:tcPr>
          <w:p w14:paraId="65E359EC"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95% CI</w:t>
            </w:r>
          </w:p>
        </w:tc>
      </w:tr>
      <w:tr w:rsidR="009B7F63" w:rsidRPr="004538BD" w14:paraId="60D233D6" w14:textId="77777777" w:rsidTr="008249F0">
        <w:trPr>
          <w:trHeight w:val="320"/>
        </w:trPr>
        <w:tc>
          <w:tcPr>
            <w:tcW w:w="2132" w:type="dxa"/>
            <w:tcBorders>
              <w:top w:val="single" w:sz="4" w:space="0" w:color="auto"/>
            </w:tcBorders>
            <w:noWrap/>
            <w:vAlign w:val="center"/>
            <w:hideMark/>
          </w:tcPr>
          <w:p w14:paraId="631DB40A"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Observed</w:t>
            </w:r>
            <w:r w:rsidRPr="004538BD">
              <w:rPr>
                <w:rFonts w:asciiTheme="minorHAnsi" w:hAnsiTheme="minorHAnsi" w:cstheme="minorHAnsi"/>
                <w:sz w:val="20"/>
                <w:vertAlign w:val="superscript"/>
              </w:rPr>
              <w:t>a</w:t>
            </w:r>
          </w:p>
        </w:tc>
        <w:tc>
          <w:tcPr>
            <w:tcW w:w="1244" w:type="dxa"/>
            <w:tcBorders>
              <w:top w:val="single" w:sz="4" w:space="0" w:color="auto"/>
            </w:tcBorders>
            <w:noWrap/>
            <w:vAlign w:val="center"/>
            <w:hideMark/>
          </w:tcPr>
          <w:p w14:paraId="0590C26C"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0.1753</w:t>
            </w:r>
          </w:p>
        </w:tc>
        <w:tc>
          <w:tcPr>
            <w:tcW w:w="2370" w:type="dxa"/>
            <w:tcBorders>
              <w:top w:val="single" w:sz="4" w:space="0" w:color="auto"/>
            </w:tcBorders>
            <w:noWrap/>
            <w:vAlign w:val="center"/>
            <w:hideMark/>
          </w:tcPr>
          <w:p w14:paraId="1D7F5419"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(0.167-0.184)</w:t>
            </w:r>
          </w:p>
        </w:tc>
        <w:tc>
          <w:tcPr>
            <w:tcW w:w="1244" w:type="dxa"/>
            <w:tcBorders>
              <w:top w:val="single" w:sz="4" w:space="0" w:color="auto"/>
            </w:tcBorders>
            <w:noWrap/>
            <w:vAlign w:val="center"/>
            <w:hideMark/>
          </w:tcPr>
          <w:p w14:paraId="38C9F2AA"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0.0781</w:t>
            </w:r>
          </w:p>
        </w:tc>
        <w:tc>
          <w:tcPr>
            <w:tcW w:w="2370" w:type="dxa"/>
            <w:tcBorders>
              <w:top w:val="single" w:sz="4" w:space="0" w:color="auto"/>
            </w:tcBorders>
            <w:noWrap/>
            <w:vAlign w:val="center"/>
            <w:hideMark/>
          </w:tcPr>
          <w:p w14:paraId="366F2459"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(0.072-0.084)</w:t>
            </w:r>
          </w:p>
        </w:tc>
      </w:tr>
      <w:tr w:rsidR="009B7F63" w:rsidRPr="004538BD" w14:paraId="2641DED1" w14:textId="77777777" w:rsidTr="008249F0">
        <w:trPr>
          <w:trHeight w:val="320"/>
        </w:trPr>
        <w:tc>
          <w:tcPr>
            <w:tcW w:w="2132" w:type="dxa"/>
            <w:tcBorders>
              <w:bottom w:val="single" w:sz="4" w:space="0" w:color="auto"/>
            </w:tcBorders>
            <w:noWrap/>
            <w:vAlign w:val="center"/>
            <w:hideMark/>
          </w:tcPr>
          <w:p w14:paraId="7B1B79D9"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Predicted</w:t>
            </w:r>
            <w:r w:rsidRPr="004538BD">
              <w:rPr>
                <w:rFonts w:asciiTheme="minorHAnsi" w:hAnsiTheme="minorHAnsi" w:cstheme="minorHAnsi"/>
                <w:sz w:val="20"/>
                <w:vertAlign w:val="superscript"/>
              </w:rPr>
              <w:t>b</w:t>
            </w:r>
          </w:p>
        </w:tc>
        <w:tc>
          <w:tcPr>
            <w:tcW w:w="1244" w:type="dxa"/>
            <w:tcBorders>
              <w:bottom w:val="single" w:sz="4" w:space="0" w:color="auto"/>
            </w:tcBorders>
            <w:noWrap/>
            <w:vAlign w:val="center"/>
            <w:hideMark/>
          </w:tcPr>
          <w:p w14:paraId="681E6341"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0.1764</w:t>
            </w:r>
          </w:p>
        </w:tc>
        <w:tc>
          <w:tcPr>
            <w:tcW w:w="2370" w:type="dxa"/>
            <w:tcBorders>
              <w:bottom w:val="single" w:sz="4" w:space="0" w:color="auto"/>
            </w:tcBorders>
            <w:noWrap/>
            <w:vAlign w:val="center"/>
            <w:hideMark/>
          </w:tcPr>
          <w:p w14:paraId="70D2A454"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(0.174-0.179)</w:t>
            </w:r>
          </w:p>
        </w:tc>
        <w:tc>
          <w:tcPr>
            <w:tcW w:w="1244" w:type="dxa"/>
            <w:tcBorders>
              <w:bottom w:val="single" w:sz="4" w:space="0" w:color="auto"/>
            </w:tcBorders>
            <w:noWrap/>
            <w:vAlign w:val="center"/>
            <w:hideMark/>
          </w:tcPr>
          <w:p w14:paraId="5BF7240C"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0.0816</w:t>
            </w:r>
          </w:p>
        </w:tc>
        <w:tc>
          <w:tcPr>
            <w:tcW w:w="2370" w:type="dxa"/>
            <w:tcBorders>
              <w:bottom w:val="single" w:sz="4" w:space="0" w:color="auto"/>
            </w:tcBorders>
            <w:noWrap/>
            <w:vAlign w:val="center"/>
            <w:hideMark/>
          </w:tcPr>
          <w:p w14:paraId="332ED22D"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(0.079-0.084)</w:t>
            </w:r>
          </w:p>
        </w:tc>
      </w:tr>
      <w:tr w:rsidR="009B7F63" w:rsidRPr="004538BD" w14:paraId="105357FC" w14:textId="77777777" w:rsidTr="008249F0">
        <w:trPr>
          <w:trHeight w:val="320"/>
        </w:trPr>
        <w:tc>
          <w:tcPr>
            <w:tcW w:w="2132" w:type="dxa"/>
            <w:tcBorders>
              <w:top w:val="single" w:sz="4" w:space="0" w:color="auto"/>
              <w:bottom w:val="nil"/>
            </w:tcBorders>
            <w:noWrap/>
            <w:vAlign w:val="center"/>
            <w:hideMark/>
          </w:tcPr>
          <w:p w14:paraId="480DC2EE" w14:textId="77777777" w:rsidR="009B7F63" w:rsidRPr="004538BD" w:rsidRDefault="009B7F63" w:rsidP="008249F0">
            <w:pPr>
              <w:rPr>
                <w:rFonts w:asciiTheme="minorHAnsi" w:hAnsiTheme="minorHAnsi" w:cstheme="minorHAnsi"/>
                <w:sz w:val="20"/>
              </w:rPr>
            </w:pPr>
            <w:r w:rsidRPr="004538BD">
              <w:rPr>
                <w:rFonts w:asciiTheme="minorHAnsi" w:hAnsiTheme="minorHAnsi" w:cstheme="minorHAnsi"/>
                <w:sz w:val="20"/>
              </w:rPr>
              <w:t xml:space="preserve">  AUC</w:t>
            </w:r>
            <w:r w:rsidRPr="004538BD">
              <w:rPr>
                <w:rFonts w:asciiTheme="minorHAnsi" w:hAnsiTheme="minorHAnsi" w:cstheme="minorHAnsi"/>
                <w:sz w:val="20"/>
                <w:vertAlign w:val="superscript"/>
              </w:rPr>
              <w:t>c</w:t>
            </w:r>
          </w:p>
        </w:tc>
        <w:tc>
          <w:tcPr>
            <w:tcW w:w="1244" w:type="dxa"/>
            <w:tcBorders>
              <w:top w:val="single" w:sz="4" w:space="0" w:color="auto"/>
              <w:bottom w:val="nil"/>
            </w:tcBorders>
            <w:noWrap/>
            <w:vAlign w:val="center"/>
            <w:hideMark/>
          </w:tcPr>
          <w:p w14:paraId="52FBF77B"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w:t>
            </w:r>
            <w:r>
              <w:rPr>
                <w:rFonts w:asciiTheme="minorHAnsi" w:hAnsiTheme="minorHAnsi" w:cstheme="minorHAnsi"/>
                <w:sz w:val="20"/>
              </w:rPr>
              <w:t>7149</w:t>
            </w:r>
          </w:p>
        </w:tc>
        <w:tc>
          <w:tcPr>
            <w:tcW w:w="2370" w:type="dxa"/>
            <w:tcBorders>
              <w:top w:val="single" w:sz="4" w:space="0" w:color="auto"/>
              <w:bottom w:val="nil"/>
            </w:tcBorders>
            <w:noWrap/>
            <w:vAlign w:val="center"/>
            <w:hideMark/>
          </w:tcPr>
          <w:p w14:paraId="27520D6A"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 </w:t>
            </w:r>
          </w:p>
        </w:tc>
        <w:tc>
          <w:tcPr>
            <w:tcW w:w="1244" w:type="dxa"/>
            <w:tcBorders>
              <w:top w:val="single" w:sz="4" w:space="0" w:color="auto"/>
              <w:bottom w:val="nil"/>
            </w:tcBorders>
            <w:noWrap/>
            <w:vAlign w:val="center"/>
            <w:hideMark/>
          </w:tcPr>
          <w:p w14:paraId="11D96C49"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0.</w:t>
            </w:r>
            <w:r>
              <w:rPr>
                <w:rFonts w:asciiTheme="minorHAnsi" w:hAnsiTheme="minorHAnsi" w:cstheme="minorHAnsi"/>
                <w:sz w:val="20"/>
              </w:rPr>
              <w:t>8354</w:t>
            </w:r>
          </w:p>
        </w:tc>
        <w:tc>
          <w:tcPr>
            <w:tcW w:w="2370" w:type="dxa"/>
            <w:tcBorders>
              <w:top w:val="single" w:sz="4" w:space="0" w:color="auto"/>
              <w:bottom w:val="nil"/>
            </w:tcBorders>
            <w:noWrap/>
            <w:vAlign w:val="center"/>
            <w:hideMark/>
          </w:tcPr>
          <w:p w14:paraId="5D1BD8A7" w14:textId="77777777" w:rsidR="009B7F63" w:rsidRPr="004538BD" w:rsidRDefault="009B7F63" w:rsidP="008249F0">
            <w:pPr>
              <w:jc w:val="center"/>
              <w:rPr>
                <w:rFonts w:asciiTheme="minorHAnsi" w:hAnsiTheme="minorHAnsi" w:cstheme="minorHAnsi"/>
                <w:sz w:val="20"/>
              </w:rPr>
            </w:pPr>
            <w:r w:rsidRPr="004538BD">
              <w:rPr>
                <w:rFonts w:asciiTheme="minorHAnsi" w:hAnsiTheme="minorHAnsi" w:cstheme="minorHAnsi"/>
                <w:sz w:val="20"/>
              </w:rPr>
              <w:t> </w:t>
            </w:r>
          </w:p>
        </w:tc>
      </w:tr>
      <w:tr w:rsidR="009B7F63" w:rsidRPr="004538BD" w14:paraId="31D90BDC" w14:textId="77777777" w:rsidTr="008249F0">
        <w:trPr>
          <w:trHeight w:val="320"/>
        </w:trPr>
        <w:tc>
          <w:tcPr>
            <w:tcW w:w="2132" w:type="dxa"/>
            <w:tcBorders>
              <w:top w:val="nil"/>
              <w:bottom w:val="nil"/>
            </w:tcBorders>
            <w:noWrap/>
            <w:vAlign w:val="center"/>
          </w:tcPr>
          <w:p w14:paraId="686325CD" w14:textId="77777777" w:rsidR="009B7F63" w:rsidRPr="004538BD" w:rsidRDefault="009B7F63" w:rsidP="008249F0">
            <w:pPr>
              <w:rPr>
                <w:rFonts w:cstheme="minorHAnsi"/>
                <w:sz w:val="20"/>
              </w:rPr>
            </w:pPr>
            <w:r>
              <w:rPr>
                <w:rFonts w:cstheme="minorHAnsi"/>
                <w:sz w:val="20"/>
              </w:rPr>
              <w:t xml:space="preserve">  Sensitivity</w:t>
            </w:r>
            <w:r w:rsidRPr="00BD3878">
              <w:rPr>
                <w:rFonts w:cstheme="minorHAnsi"/>
                <w:sz w:val="20"/>
                <w:vertAlign w:val="superscript"/>
              </w:rPr>
              <w:t>d</w:t>
            </w:r>
          </w:p>
        </w:tc>
        <w:tc>
          <w:tcPr>
            <w:tcW w:w="1244" w:type="dxa"/>
            <w:tcBorders>
              <w:top w:val="nil"/>
              <w:bottom w:val="nil"/>
            </w:tcBorders>
            <w:noWrap/>
            <w:vAlign w:val="bottom"/>
          </w:tcPr>
          <w:p w14:paraId="3EAE1FB6"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47.09</w:t>
            </w:r>
            <w:r w:rsidRPr="00F641A1">
              <w:rPr>
                <w:rFonts w:asciiTheme="minorHAnsi" w:hAnsiTheme="minorHAnsi"/>
                <w:sz w:val="20"/>
              </w:rPr>
              <w:t>%</w:t>
            </w:r>
          </w:p>
        </w:tc>
        <w:tc>
          <w:tcPr>
            <w:tcW w:w="2370" w:type="dxa"/>
            <w:tcBorders>
              <w:top w:val="nil"/>
              <w:bottom w:val="nil"/>
            </w:tcBorders>
            <w:noWrap/>
            <w:vAlign w:val="center"/>
          </w:tcPr>
          <w:p w14:paraId="390354B8" w14:textId="77777777" w:rsidR="009B7F63" w:rsidRPr="00F641A1" w:rsidRDefault="009B7F63" w:rsidP="008249F0">
            <w:pPr>
              <w:jc w:val="center"/>
              <w:rPr>
                <w:rFonts w:asciiTheme="minorHAnsi" w:hAnsiTheme="minorHAnsi"/>
                <w:sz w:val="20"/>
              </w:rPr>
            </w:pPr>
          </w:p>
        </w:tc>
        <w:tc>
          <w:tcPr>
            <w:tcW w:w="1244" w:type="dxa"/>
            <w:tcBorders>
              <w:top w:val="nil"/>
              <w:bottom w:val="nil"/>
            </w:tcBorders>
            <w:noWrap/>
            <w:vAlign w:val="bottom"/>
          </w:tcPr>
          <w:p w14:paraId="4FD5FB3F"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57.35</w:t>
            </w:r>
            <w:r w:rsidRPr="00F641A1">
              <w:rPr>
                <w:rFonts w:asciiTheme="minorHAnsi" w:hAnsiTheme="minorHAnsi"/>
                <w:sz w:val="20"/>
              </w:rPr>
              <w:t>%</w:t>
            </w:r>
          </w:p>
        </w:tc>
        <w:tc>
          <w:tcPr>
            <w:tcW w:w="2370" w:type="dxa"/>
            <w:tcBorders>
              <w:top w:val="nil"/>
              <w:bottom w:val="nil"/>
            </w:tcBorders>
            <w:noWrap/>
            <w:vAlign w:val="center"/>
          </w:tcPr>
          <w:p w14:paraId="5F148902" w14:textId="77777777" w:rsidR="009B7F63" w:rsidRPr="00F641A1" w:rsidRDefault="009B7F63" w:rsidP="008249F0">
            <w:pPr>
              <w:jc w:val="center"/>
              <w:rPr>
                <w:rFonts w:asciiTheme="minorHAnsi" w:hAnsiTheme="minorHAnsi"/>
                <w:sz w:val="20"/>
              </w:rPr>
            </w:pPr>
          </w:p>
        </w:tc>
      </w:tr>
      <w:tr w:rsidR="009B7F63" w:rsidRPr="004538BD" w14:paraId="6FAC5BF9" w14:textId="77777777" w:rsidTr="008249F0">
        <w:trPr>
          <w:trHeight w:val="320"/>
        </w:trPr>
        <w:tc>
          <w:tcPr>
            <w:tcW w:w="2132" w:type="dxa"/>
            <w:tcBorders>
              <w:top w:val="nil"/>
              <w:bottom w:val="nil"/>
            </w:tcBorders>
            <w:noWrap/>
            <w:vAlign w:val="center"/>
          </w:tcPr>
          <w:p w14:paraId="6EA8D39B" w14:textId="77777777" w:rsidR="009B7F63" w:rsidRPr="004538BD" w:rsidRDefault="009B7F63" w:rsidP="008249F0">
            <w:pPr>
              <w:rPr>
                <w:rFonts w:cstheme="minorHAnsi"/>
                <w:sz w:val="20"/>
              </w:rPr>
            </w:pPr>
            <w:r>
              <w:rPr>
                <w:rFonts w:cstheme="minorHAnsi"/>
                <w:sz w:val="20"/>
              </w:rPr>
              <w:t xml:space="preserve">  Specificity</w:t>
            </w:r>
            <w:r w:rsidRPr="007F4E4A">
              <w:rPr>
                <w:rFonts w:cstheme="minorHAnsi"/>
                <w:sz w:val="20"/>
                <w:vertAlign w:val="superscript"/>
              </w:rPr>
              <w:t>d</w:t>
            </w:r>
          </w:p>
        </w:tc>
        <w:tc>
          <w:tcPr>
            <w:tcW w:w="1244" w:type="dxa"/>
            <w:tcBorders>
              <w:top w:val="nil"/>
              <w:bottom w:val="nil"/>
            </w:tcBorders>
            <w:noWrap/>
            <w:vAlign w:val="bottom"/>
          </w:tcPr>
          <w:p w14:paraId="5DCAD599"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81.43</w:t>
            </w:r>
            <w:r w:rsidRPr="00F641A1">
              <w:rPr>
                <w:rFonts w:asciiTheme="minorHAnsi" w:hAnsiTheme="minorHAnsi"/>
                <w:sz w:val="20"/>
              </w:rPr>
              <w:t>%</w:t>
            </w:r>
          </w:p>
        </w:tc>
        <w:tc>
          <w:tcPr>
            <w:tcW w:w="2370" w:type="dxa"/>
            <w:tcBorders>
              <w:top w:val="nil"/>
              <w:bottom w:val="nil"/>
            </w:tcBorders>
            <w:noWrap/>
            <w:vAlign w:val="center"/>
          </w:tcPr>
          <w:p w14:paraId="497124D3" w14:textId="77777777" w:rsidR="009B7F63" w:rsidRPr="00F641A1" w:rsidRDefault="009B7F63" w:rsidP="008249F0">
            <w:pPr>
              <w:jc w:val="center"/>
              <w:rPr>
                <w:rFonts w:asciiTheme="minorHAnsi" w:hAnsiTheme="minorHAnsi"/>
                <w:sz w:val="20"/>
              </w:rPr>
            </w:pPr>
          </w:p>
        </w:tc>
        <w:tc>
          <w:tcPr>
            <w:tcW w:w="1244" w:type="dxa"/>
            <w:tcBorders>
              <w:top w:val="nil"/>
              <w:bottom w:val="nil"/>
            </w:tcBorders>
            <w:noWrap/>
            <w:vAlign w:val="bottom"/>
          </w:tcPr>
          <w:p w14:paraId="149E8F1E"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89.10</w:t>
            </w:r>
            <w:r w:rsidRPr="00F641A1">
              <w:rPr>
                <w:rFonts w:asciiTheme="minorHAnsi" w:hAnsiTheme="minorHAnsi"/>
                <w:sz w:val="20"/>
              </w:rPr>
              <w:t>%</w:t>
            </w:r>
          </w:p>
        </w:tc>
        <w:tc>
          <w:tcPr>
            <w:tcW w:w="2370" w:type="dxa"/>
            <w:tcBorders>
              <w:top w:val="nil"/>
              <w:bottom w:val="nil"/>
            </w:tcBorders>
            <w:noWrap/>
            <w:vAlign w:val="center"/>
          </w:tcPr>
          <w:p w14:paraId="21E52AEC" w14:textId="77777777" w:rsidR="009B7F63" w:rsidRPr="00F641A1" w:rsidRDefault="009B7F63" w:rsidP="008249F0">
            <w:pPr>
              <w:jc w:val="center"/>
              <w:rPr>
                <w:rFonts w:asciiTheme="minorHAnsi" w:hAnsiTheme="minorHAnsi"/>
                <w:sz w:val="20"/>
              </w:rPr>
            </w:pPr>
          </w:p>
        </w:tc>
      </w:tr>
      <w:tr w:rsidR="009B7F63" w:rsidRPr="004538BD" w14:paraId="216DB1F6" w14:textId="77777777" w:rsidTr="008249F0">
        <w:trPr>
          <w:trHeight w:val="320"/>
        </w:trPr>
        <w:tc>
          <w:tcPr>
            <w:tcW w:w="2132" w:type="dxa"/>
            <w:tcBorders>
              <w:top w:val="nil"/>
              <w:bottom w:val="nil"/>
            </w:tcBorders>
            <w:noWrap/>
            <w:vAlign w:val="center"/>
          </w:tcPr>
          <w:p w14:paraId="42516128" w14:textId="77777777" w:rsidR="009B7F63" w:rsidRPr="004538BD" w:rsidRDefault="009B7F63" w:rsidP="008249F0">
            <w:pPr>
              <w:rPr>
                <w:rFonts w:cstheme="minorHAnsi"/>
                <w:sz w:val="20"/>
              </w:rPr>
            </w:pPr>
            <w:r>
              <w:rPr>
                <w:rFonts w:cstheme="minorHAnsi"/>
                <w:sz w:val="20"/>
              </w:rPr>
              <w:t xml:space="preserve">  PPV</w:t>
            </w:r>
            <w:r w:rsidRPr="007F4E4A">
              <w:rPr>
                <w:rFonts w:cstheme="minorHAnsi"/>
                <w:sz w:val="20"/>
                <w:vertAlign w:val="superscript"/>
              </w:rPr>
              <w:t>d</w:t>
            </w:r>
          </w:p>
        </w:tc>
        <w:tc>
          <w:tcPr>
            <w:tcW w:w="1244" w:type="dxa"/>
            <w:tcBorders>
              <w:top w:val="nil"/>
              <w:bottom w:val="nil"/>
            </w:tcBorders>
            <w:noWrap/>
            <w:vAlign w:val="bottom"/>
          </w:tcPr>
          <w:p w14:paraId="4709258E"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43.43</w:t>
            </w:r>
            <w:r w:rsidRPr="00F641A1">
              <w:rPr>
                <w:rFonts w:asciiTheme="minorHAnsi" w:hAnsiTheme="minorHAnsi"/>
                <w:sz w:val="20"/>
              </w:rPr>
              <w:t>%</w:t>
            </w:r>
          </w:p>
        </w:tc>
        <w:tc>
          <w:tcPr>
            <w:tcW w:w="2370" w:type="dxa"/>
            <w:tcBorders>
              <w:top w:val="nil"/>
              <w:bottom w:val="nil"/>
            </w:tcBorders>
            <w:noWrap/>
            <w:vAlign w:val="center"/>
          </w:tcPr>
          <w:p w14:paraId="44F29340" w14:textId="77777777" w:rsidR="009B7F63" w:rsidRPr="00F641A1" w:rsidRDefault="009B7F63" w:rsidP="008249F0">
            <w:pPr>
              <w:jc w:val="center"/>
              <w:rPr>
                <w:rFonts w:asciiTheme="minorHAnsi" w:hAnsiTheme="minorHAnsi"/>
                <w:sz w:val="20"/>
              </w:rPr>
            </w:pPr>
          </w:p>
        </w:tc>
        <w:tc>
          <w:tcPr>
            <w:tcW w:w="1244" w:type="dxa"/>
            <w:tcBorders>
              <w:top w:val="nil"/>
              <w:bottom w:val="nil"/>
            </w:tcBorders>
            <w:noWrap/>
            <w:vAlign w:val="bottom"/>
          </w:tcPr>
          <w:p w14:paraId="2907CFD9"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45.37</w:t>
            </w:r>
            <w:r w:rsidRPr="00F641A1">
              <w:rPr>
                <w:rFonts w:asciiTheme="minorHAnsi" w:hAnsiTheme="minorHAnsi"/>
                <w:sz w:val="20"/>
              </w:rPr>
              <w:t>%</w:t>
            </w:r>
          </w:p>
        </w:tc>
        <w:tc>
          <w:tcPr>
            <w:tcW w:w="2370" w:type="dxa"/>
            <w:tcBorders>
              <w:top w:val="nil"/>
              <w:bottom w:val="nil"/>
            </w:tcBorders>
            <w:noWrap/>
            <w:vAlign w:val="center"/>
          </w:tcPr>
          <w:p w14:paraId="2BBD8A41" w14:textId="77777777" w:rsidR="009B7F63" w:rsidRPr="00F641A1" w:rsidRDefault="009B7F63" w:rsidP="008249F0">
            <w:pPr>
              <w:jc w:val="center"/>
              <w:rPr>
                <w:rFonts w:asciiTheme="minorHAnsi" w:hAnsiTheme="minorHAnsi"/>
                <w:sz w:val="20"/>
              </w:rPr>
            </w:pPr>
          </w:p>
        </w:tc>
      </w:tr>
      <w:tr w:rsidR="009B7F63" w:rsidRPr="004538BD" w14:paraId="4B615521" w14:textId="77777777" w:rsidTr="008249F0">
        <w:trPr>
          <w:trHeight w:val="320"/>
        </w:trPr>
        <w:tc>
          <w:tcPr>
            <w:tcW w:w="2132" w:type="dxa"/>
            <w:tcBorders>
              <w:top w:val="nil"/>
              <w:bottom w:val="nil"/>
            </w:tcBorders>
            <w:noWrap/>
            <w:vAlign w:val="center"/>
          </w:tcPr>
          <w:p w14:paraId="0850F5C0" w14:textId="77777777" w:rsidR="009B7F63" w:rsidRPr="004538BD" w:rsidRDefault="009B7F63" w:rsidP="008249F0">
            <w:pPr>
              <w:rPr>
                <w:rFonts w:cstheme="minorHAnsi"/>
                <w:sz w:val="20"/>
              </w:rPr>
            </w:pPr>
            <w:r>
              <w:rPr>
                <w:rFonts w:cstheme="minorHAnsi"/>
                <w:sz w:val="20"/>
              </w:rPr>
              <w:t xml:space="preserve">  NPV</w:t>
            </w:r>
            <w:r w:rsidRPr="007F4E4A">
              <w:rPr>
                <w:rFonts w:cstheme="minorHAnsi"/>
                <w:sz w:val="20"/>
                <w:vertAlign w:val="superscript"/>
              </w:rPr>
              <w:t>d</w:t>
            </w:r>
          </w:p>
        </w:tc>
        <w:tc>
          <w:tcPr>
            <w:tcW w:w="1244" w:type="dxa"/>
            <w:tcBorders>
              <w:top w:val="nil"/>
              <w:bottom w:val="nil"/>
            </w:tcBorders>
            <w:noWrap/>
            <w:vAlign w:val="bottom"/>
          </w:tcPr>
          <w:p w14:paraId="24F06FE3"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83.56</w:t>
            </w:r>
            <w:r w:rsidRPr="00F641A1">
              <w:rPr>
                <w:rFonts w:asciiTheme="minorHAnsi" w:hAnsiTheme="minorHAnsi"/>
                <w:sz w:val="20"/>
              </w:rPr>
              <w:t>%</w:t>
            </w:r>
          </w:p>
        </w:tc>
        <w:tc>
          <w:tcPr>
            <w:tcW w:w="2370" w:type="dxa"/>
            <w:tcBorders>
              <w:top w:val="nil"/>
              <w:bottom w:val="nil"/>
            </w:tcBorders>
            <w:noWrap/>
            <w:vAlign w:val="center"/>
          </w:tcPr>
          <w:p w14:paraId="37012697" w14:textId="77777777" w:rsidR="009B7F63" w:rsidRPr="00F641A1" w:rsidRDefault="009B7F63" w:rsidP="008249F0">
            <w:pPr>
              <w:jc w:val="center"/>
              <w:rPr>
                <w:rFonts w:asciiTheme="minorHAnsi" w:hAnsiTheme="minorHAnsi"/>
                <w:sz w:val="20"/>
              </w:rPr>
            </w:pPr>
          </w:p>
        </w:tc>
        <w:tc>
          <w:tcPr>
            <w:tcW w:w="1244" w:type="dxa"/>
            <w:tcBorders>
              <w:top w:val="nil"/>
              <w:bottom w:val="nil"/>
            </w:tcBorders>
            <w:noWrap/>
            <w:vAlign w:val="bottom"/>
          </w:tcPr>
          <w:p w14:paraId="42324180"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92.98</w:t>
            </w:r>
            <w:r w:rsidRPr="00F641A1">
              <w:rPr>
                <w:rFonts w:asciiTheme="minorHAnsi" w:hAnsiTheme="minorHAnsi"/>
                <w:sz w:val="20"/>
              </w:rPr>
              <w:t>%</w:t>
            </w:r>
          </w:p>
        </w:tc>
        <w:tc>
          <w:tcPr>
            <w:tcW w:w="2370" w:type="dxa"/>
            <w:tcBorders>
              <w:top w:val="nil"/>
              <w:bottom w:val="nil"/>
            </w:tcBorders>
            <w:noWrap/>
            <w:vAlign w:val="center"/>
          </w:tcPr>
          <w:p w14:paraId="1D07B2C1" w14:textId="77777777" w:rsidR="009B7F63" w:rsidRPr="00F641A1" w:rsidRDefault="009B7F63" w:rsidP="008249F0">
            <w:pPr>
              <w:jc w:val="center"/>
              <w:rPr>
                <w:rFonts w:asciiTheme="minorHAnsi" w:hAnsiTheme="minorHAnsi"/>
                <w:sz w:val="20"/>
              </w:rPr>
            </w:pPr>
          </w:p>
        </w:tc>
      </w:tr>
      <w:tr w:rsidR="009B7F63" w:rsidRPr="004538BD" w14:paraId="3158D00F" w14:textId="77777777" w:rsidTr="008249F0">
        <w:trPr>
          <w:trHeight w:val="320"/>
        </w:trPr>
        <w:tc>
          <w:tcPr>
            <w:tcW w:w="2132" w:type="dxa"/>
            <w:tcBorders>
              <w:top w:val="nil"/>
              <w:bottom w:val="single" w:sz="4" w:space="0" w:color="auto"/>
            </w:tcBorders>
            <w:noWrap/>
            <w:vAlign w:val="center"/>
          </w:tcPr>
          <w:p w14:paraId="700BA39C" w14:textId="77777777" w:rsidR="009B7F63" w:rsidRPr="004538BD" w:rsidRDefault="009B7F63" w:rsidP="008249F0">
            <w:pPr>
              <w:rPr>
                <w:rFonts w:cstheme="minorHAnsi"/>
                <w:sz w:val="20"/>
              </w:rPr>
            </w:pPr>
            <w:r>
              <w:rPr>
                <w:rFonts w:cstheme="minorHAnsi"/>
                <w:sz w:val="20"/>
              </w:rPr>
              <w:t xml:space="preserve">  Accuracy</w:t>
            </w:r>
            <w:r w:rsidRPr="007F4E4A">
              <w:rPr>
                <w:rFonts w:cstheme="minorHAnsi"/>
                <w:sz w:val="20"/>
                <w:vertAlign w:val="superscript"/>
              </w:rPr>
              <w:t>d</w:t>
            </w:r>
          </w:p>
        </w:tc>
        <w:tc>
          <w:tcPr>
            <w:tcW w:w="1244" w:type="dxa"/>
            <w:tcBorders>
              <w:top w:val="nil"/>
              <w:bottom w:val="single" w:sz="4" w:space="0" w:color="auto"/>
            </w:tcBorders>
            <w:noWrap/>
            <w:vAlign w:val="center"/>
          </w:tcPr>
          <w:p w14:paraId="09908299"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73.45</w:t>
            </w:r>
            <w:r w:rsidRPr="00F641A1">
              <w:rPr>
                <w:rFonts w:asciiTheme="minorHAnsi" w:hAnsiTheme="minorHAnsi"/>
                <w:sz w:val="20"/>
              </w:rPr>
              <w:t>%</w:t>
            </w:r>
          </w:p>
        </w:tc>
        <w:tc>
          <w:tcPr>
            <w:tcW w:w="2370" w:type="dxa"/>
            <w:tcBorders>
              <w:top w:val="nil"/>
              <w:bottom w:val="single" w:sz="4" w:space="0" w:color="auto"/>
            </w:tcBorders>
            <w:noWrap/>
            <w:vAlign w:val="center"/>
          </w:tcPr>
          <w:p w14:paraId="07EEE2DB" w14:textId="77777777" w:rsidR="009B7F63" w:rsidRPr="00F641A1" w:rsidRDefault="009B7F63" w:rsidP="008249F0">
            <w:pPr>
              <w:jc w:val="center"/>
              <w:rPr>
                <w:rFonts w:asciiTheme="minorHAnsi" w:hAnsiTheme="minorHAnsi"/>
                <w:sz w:val="20"/>
              </w:rPr>
            </w:pPr>
          </w:p>
        </w:tc>
        <w:tc>
          <w:tcPr>
            <w:tcW w:w="1244" w:type="dxa"/>
            <w:tcBorders>
              <w:top w:val="nil"/>
              <w:bottom w:val="single" w:sz="4" w:space="0" w:color="auto"/>
            </w:tcBorders>
            <w:noWrap/>
            <w:vAlign w:val="center"/>
          </w:tcPr>
          <w:p w14:paraId="728192AB" w14:textId="77777777" w:rsidR="009B7F63" w:rsidRPr="00F641A1" w:rsidRDefault="009B7F63" w:rsidP="008249F0">
            <w:pPr>
              <w:jc w:val="center"/>
              <w:rPr>
                <w:rFonts w:asciiTheme="minorHAnsi" w:hAnsiTheme="minorHAnsi"/>
                <w:sz w:val="20"/>
              </w:rPr>
            </w:pPr>
            <w:r w:rsidRPr="001D71B9">
              <w:rPr>
                <w:rFonts w:asciiTheme="minorHAnsi" w:hAnsiTheme="minorHAnsi" w:cstheme="minorHAnsi"/>
                <w:sz w:val="20"/>
              </w:rPr>
              <w:t>84.77</w:t>
            </w:r>
            <w:r w:rsidRPr="00F641A1">
              <w:rPr>
                <w:rFonts w:asciiTheme="minorHAnsi" w:hAnsiTheme="minorHAnsi"/>
                <w:sz w:val="20"/>
              </w:rPr>
              <w:t>%</w:t>
            </w:r>
          </w:p>
        </w:tc>
        <w:tc>
          <w:tcPr>
            <w:tcW w:w="2370" w:type="dxa"/>
            <w:tcBorders>
              <w:top w:val="nil"/>
              <w:bottom w:val="single" w:sz="4" w:space="0" w:color="auto"/>
            </w:tcBorders>
            <w:noWrap/>
            <w:vAlign w:val="center"/>
          </w:tcPr>
          <w:p w14:paraId="6FE4A347" w14:textId="77777777" w:rsidR="009B7F63" w:rsidRPr="00F641A1" w:rsidRDefault="009B7F63" w:rsidP="008249F0">
            <w:pPr>
              <w:jc w:val="center"/>
              <w:rPr>
                <w:rFonts w:asciiTheme="minorHAnsi" w:hAnsiTheme="minorHAnsi"/>
                <w:sz w:val="20"/>
              </w:rPr>
            </w:pPr>
          </w:p>
        </w:tc>
      </w:tr>
    </w:tbl>
    <w:p w14:paraId="37328D44" w14:textId="77777777" w:rsidR="009B7F63" w:rsidRPr="00F4554C" w:rsidRDefault="009B7F63" w:rsidP="009B7F63">
      <w:pPr>
        <w:rPr>
          <w:rFonts w:cstheme="minorHAnsi"/>
          <w:sz w:val="20"/>
          <w:szCs w:val="20"/>
        </w:rPr>
      </w:pPr>
      <w:r w:rsidRPr="00F4554C">
        <w:rPr>
          <w:rFonts w:cstheme="minorHAnsi"/>
          <w:sz w:val="20"/>
          <w:szCs w:val="20"/>
          <w:vertAlign w:val="superscript"/>
        </w:rPr>
        <w:t>a</w:t>
      </w:r>
      <w:r w:rsidRPr="00F4554C">
        <w:rPr>
          <w:rFonts w:cstheme="minorHAnsi"/>
          <w:sz w:val="20"/>
          <w:szCs w:val="20"/>
        </w:rPr>
        <w:t>Computed based on the weighted proportion of 2016 HRS respondents who were classified to having MCI or dementia based on their cognitive assessments or informant reports.</w:t>
      </w:r>
    </w:p>
    <w:p w14:paraId="29623DED" w14:textId="77777777" w:rsidR="009B7F63" w:rsidRPr="00F4554C" w:rsidRDefault="009B7F63" w:rsidP="009B7F63">
      <w:pPr>
        <w:rPr>
          <w:rFonts w:cstheme="minorHAnsi"/>
          <w:sz w:val="20"/>
          <w:szCs w:val="20"/>
        </w:rPr>
      </w:pPr>
      <w:r w:rsidRPr="00F4554C">
        <w:rPr>
          <w:rFonts w:cstheme="minorHAnsi"/>
          <w:sz w:val="20"/>
          <w:szCs w:val="20"/>
          <w:vertAlign w:val="superscript"/>
        </w:rPr>
        <w:t>b</w:t>
      </w:r>
      <w:r w:rsidRPr="00F4554C">
        <w:rPr>
          <w:rFonts w:cstheme="minorHAnsi"/>
          <w:sz w:val="20"/>
          <w:szCs w:val="20"/>
        </w:rPr>
        <w:t>Computed based on the weighted average of the respondents’ predicted probabilities of having MCI or dementia by applying the estimates from the probit calibration (using 2000-2014 data) to respondents in 2016 and converting the predicted values as shown in Appendix A.</w:t>
      </w:r>
    </w:p>
    <w:p w14:paraId="38EE66DE" w14:textId="77777777" w:rsidR="009B7F63" w:rsidRPr="00F4554C" w:rsidRDefault="009B7F63" w:rsidP="009B7F63">
      <w:pPr>
        <w:rPr>
          <w:rFonts w:cstheme="minorHAnsi"/>
          <w:sz w:val="20"/>
          <w:szCs w:val="20"/>
        </w:rPr>
      </w:pPr>
      <w:r w:rsidRPr="00F4554C">
        <w:rPr>
          <w:rFonts w:cstheme="minorHAnsi"/>
          <w:sz w:val="20"/>
          <w:szCs w:val="20"/>
          <w:vertAlign w:val="superscript"/>
        </w:rPr>
        <w:t>c</w:t>
      </w:r>
      <w:r w:rsidRPr="00F4554C">
        <w:rPr>
          <w:rFonts w:cstheme="minorHAnsi"/>
          <w:sz w:val="20"/>
          <w:szCs w:val="20"/>
        </w:rPr>
        <w:t xml:space="preserve">Area under the receiver operating curve when the predicted probabilities of having MCI or dementia (vs being cognitively normal) are compared against the cognitive states determined by cognitive assessments or informant reports. </w:t>
      </w:r>
    </w:p>
    <w:p w14:paraId="2CED2E36" w14:textId="77777777" w:rsidR="009B7F63" w:rsidRPr="00F4554C" w:rsidRDefault="009B7F63" w:rsidP="009B7F63">
      <w:pPr>
        <w:rPr>
          <w:rFonts w:cstheme="minorHAnsi"/>
          <w:sz w:val="20"/>
          <w:szCs w:val="20"/>
        </w:rPr>
      </w:pPr>
      <w:r w:rsidRPr="00F4554C">
        <w:rPr>
          <w:rFonts w:cstheme="minorHAnsi"/>
          <w:sz w:val="20"/>
          <w:szCs w:val="20"/>
          <w:vertAlign w:val="superscript"/>
        </w:rPr>
        <w:t>d</w:t>
      </w:r>
      <w:r w:rsidRPr="00F4554C">
        <w:rPr>
          <w:rFonts w:cstheme="minorHAnsi"/>
          <w:sz w:val="20"/>
          <w:szCs w:val="20"/>
        </w:rPr>
        <w:t>Sensitivity, specificity, PPV, NPV, and accuracy is based on a cutoff of 0.3.</w:t>
      </w:r>
    </w:p>
    <w:p w14:paraId="2212A61C" w14:textId="77777777" w:rsidR="009B7F63" w:rsidRPr="00F4554C" w:rsidRDefault="009B7F63" w:rsidP="009B7F63">
      <w:pPr>
        <w:rPr>
          <w:rFonts w:cstheme="minorHAnsi"/>
          <w:sz w:val="20"/>
          <w:szCs w:val="20"/>
        </w:rPr>
      </w:pPr>
      <w:r w:rsidRPr="00F4554C">
        <w:rPr>
          <w:rFonts w:cstheme="minorHAnsi"/>
          <w:sz w:val="20"/>
          <w:szCs w:val="20"/>
        </w:rPr>
        <w:t>Abbreviations: AUC, area under the curve; MCI, mild cognitive impairment; NPV, negative predictive value; PPV, positive predictive value.</w:t>
      </w:r>
    </w:p>
    <w:p w14:paraId="407B4781" w14:textId="77777777" w:rsidR="009B7F63" w:rsidRPr="004538BD" w:rsidRDefault="009B7F63" w:rsidP="009B7F63">
      <w:pPr>
        <w:spacing w:after="200"/>
        <w:ind w:firstLine="270"/>
        <w:rPr>
          <w:rFonts w:cstheme="minorHAnsi"/>
          <w:sz w:val="20"/>
        </w:rPr>
      </w:pPr>
      <w:r w:rsidRPr="004538BD">
        <w:rPr>
          <w:rFonts w:cstheme="minorHAnsi"/>
          <w:sz w:val="20"/>
        </w:rPr>
        <w:br w:type="page"/>
      </w:r>
    </w:p>
    <w:p w14:paraId="5472F6B4" w14:textId="77777777" w:rsidR="009B7F63" w:rsidRPr="004538BD" w:rsidRDefault="009B7F63" w:rsidP="009B7F63">
      <w:pPr>
        <w:pStyle w:val="Titre2"/>
        <w:rPr>
          <w:rFonts w:asciiTheme="minorHAnsi" w:hAnsiTheme="minorHAnsi" w:cstheme="minorHAnsi"/>
          <w:b/>
          <w:color w:val="auto"/>
          <w:sz w:val="24"/>
        </w:rPr>
      </w:pPr>
      <w:r w:rsidRPr="004538BD">
        <w:rPr>
          <w:rFonts w:asciiTheme="minorHAnsi" w:hAnsiTheme="minorHAnsi" w:cstheme="minorHAnsi"/>
          <w:b/>
          <w:bCs/>
          <w:color w:val="auto"/>
          <w:sz w:val="24"/>
          <w:szCs w:val="24"/>
        </w:rPr>
        <w:lastRenderedPageBreak/>
        <w:t>eFigure</w:t>
      </w:r>
      <w:r w:rsidRPr="004538BD">
        <w:rPr>
          <w:rFonts w:asciiTheme="minorHAnsi" w:hAnsiTheme="minorHAnsi" w:cstheme="minorHAnsi"/>
          <w:b/>
          <w:color w:val="auto"/>
          <w:sz w:val="24"/>
        </w:rPr>
        <w:t xml:space="preserve"> 1. Area under the receiver operating curve when the predicted probabilities of having MCI or dementia (vs being cognitively normal) are compared to the cognitive states determined by cognitive assessments and information reports, using 2016 HRS data from respondents aged 65 or older</w:t>
      </w:r>
    </w:p>
    <w:p w14:paraId="596F453C" w14:textId="77777777" w:rsidR="009B7F63" w:rsidRPr="004538BD" w:rsidRDefault="009B7F63" w:rsidP="009B7F63">
      <w:pPr>
        <w:pStyle w:val="Titre2"/>
        <w:numPr>
          <w:ilvl w:val="0"/>
          <w:numId w:val="1"/>
        </w:numPr>
        <w:tabs>
          <w:tab w:val="num" w:pos="360"/>
          <w:tab w:val="num" w:pos="720"/>
        </w:tabs>
        <w:ind w:left="0" w:firstLine="270"/>
        <w:rPr>
          <w:rFonts w:asciiTheme="minorHAnsi" w:hAnsiTheme="minorHAnsi" w:cstheme="minorHAnsi"/>
          <w:color w:val="auto"/>
          <w:sz w:val="20"/>
        </w:rPr>
      </w:pPr>
      <w:r w:rsidRPr="004538BD">
        <w:rPr>
          <w:rFonts w:asciiTheme="minorHAnsi" w:hAnsiTheme="minorHAnsi" w:cstheme="minorHAnsi"/>
          <w:color w:val="auto"/>
          <w:sz w:val="20"/>
        </w:rPr>
        <w:t>MCI vs being cognitively normal</w:t>
      </w:r>
    </w:p>
    <w:p w14:paraId="1CBFF394" w14:textId="77777777" w:rsidR="009B7F63" w:rsidRPr="004538BD" w:rsidRDefault="009B7F63" w:rsidP="009B7F63">
      <w:pPr>
        <w:ind w:firstLine="270"/>
        <w:rPr>
          <w:rFonts w:cstheme="minorHAnsi"/>
          <w:sz w:val="20"/>
        </w:rPr>
      </w:pPr>
      <w:r w:rsidRPr="00010CA4">
        <w:rPr>
          <w:rFonts w:cstheme="minorHAnsi"/>
          <w:noProof/>
          <w:sz w:val="20"/>
        </w:rPr>
        <w:drawing>
          <wp:inline distT="0" distB="0" distL="0" distR="0" wp14:anchorId="4535A4A5" wp14:editId="35FA3040">
            <wp:extent cx="4598458" cy="3344333"/>
            <wp:effectExtent l="0" t="0" r="0" b="0"/>
            <wp:docPr id="899591938" name="Picture 89959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91938" name=""/>
                    <pic:cNvPicPr/>
                  </pic:nvPicPr>
                  <pic:blipFill>
                    <a:blip r:embed="rId5"/>
                    <a:stretch>
                      <a:fillRect/>
                    </a:stretch>
                  </pic:blipFill>
                  <pic:spPr>
                    <a:xfrm>
                      <a:off x="0" y="0"/>
                      <a:ext cx="4605878" cy="3349730"/>
                    </a:xfrm>
                    <a:prstGeom prst="rect">
                      <a:avLst/>
                    </a:prstGeom>
                  </pic:spPr>
                </pic:pic>
              </a:graphicData>
            </a:graphic>
          </wp:inline>
        </w:drawing>
      </w:r>
    </w:p>
    <w:p w14:paraId="0AF03402" w14:textId="77777777" w:rsidR="009B7F63" w:rsidRPr="004538BD" w:rsidRDefault="009B7F63" w:rsidP="009B7F63">
      <w:pPr>
        <w:pStyle w:val="Titre2"/>
        <w:numPr>
          <w:ilvl w:val="0"/>
          <w:numId w:val="1"/>
        </w:numPr>
        <w:tabs>
          <w:tab w:val="num" w:pos="360"/>
          <w:tab w:val="num" w:pos="720"/>
        </w:tabs>
        <w:ind w:left="0" w:firstLine="270"/>
        <w:rPr>
          <w:rFonts w:asciiTheme="minorHAnsi" w:hAnsiTheme="minorHAnsi" w:cstheme="minorHAnsi"/>
          <w:color w:val="auto"/>
          <w:sz w:val="20"/>
        </w:rPr>
      </w:pPr>
      <w:r w:rsidRPr="004538BD">
        <w:rPr>
          <w:rFonts w:asciiTheme="minorHAnsi" w:hAnsiTheme="minorHAnsi" w:cstheme="minorHAnsi"/>
          <w:color w:val="auto"/>
          <w:sz w:val="20"/>
        </w:rPr>
        <w:t>Dementia vs being cognitively normal</w:t>
      </w:r>
    </w:p>
    <w:p w14:paraId="3C07EFE4" w14:textId="77777777" w:rsidR="009B7F63" w:rsidRPr="004538BD" w:rsidRDefault="009B7F63" w:rsidP="009B7F63">
      <w:pPr>
        <w:ind w:firstLine="270"/>
        <w:rPr>
          <w:rFonts w:cstheme="minorHAnsi"/>
          <w:sz w:val="20"/>
        </w:rPr>
      </w:pPr>
      <w:r w:rsidRPr="00010CA4">
        <w:rPr>
          <w:rFonts w:cstheme="minorHAnsi"/>
          <w:noProof/>
          <w:sz w:val="20"/>
        </w:rPr>
        <w:drawing>
          <wp:inline distT="0" distB="0" distL="0" distR="0" wp14:anchorId="5A19C6B7" wp14:editId="29E92E8D">
            <wp:extent cx="4598035" cy="3344025"/>
            <wp:effectExtent l="0" t="0" r="0" b="0"/>
            <wp:docPr id="1906385313" name="Picture 190638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85313" name=""/>
                    <pic:cNvPicPr/>
                  </pic:nvPicPr>
                  <pic:blipFill>
                    <a:blip r:embed="rId6"/>
                    <a:stretch>
                      <a:fillRect/>
                    </a:stretch>
                  </pic:blipFill>
                  <pic:spPr>
                    <a:xfrm>
                      <a:off x="0" y="0"/>
                      <a:ext cx="4602211" cy="3347062"/>
                    </a:xfrm>
                    <a:prstGeom prst="rect">
                      <a:avLst/>
                    </a:prstGeom>
                  </pic:spPr>
                </pic:pic>
              </a:graphicData>
            </a:graphic>
          </wp:inline>
        </w:drawing>
      </w:r>
    </w:p>
    <w:p w14:paraId="178ADC64" w14:textId="77777777" w:rsidR="009B7F63" w:rsidRPr="00F4554C" w:rsidRDefault="009B7F63" w:rsidP="009B7F63">
      <w:pPr>
        <w:ind w:left="288"/>
        <w:rPr>
          <w:sz w:val="20"/>
          <w:szCs w:val="20"/>
        </w:rPr>
      </w:pPr>
      <w:r w:rsidRPr="00F4554C">
        <w:rPr>
          <w:rFonts w:cstheme="minorHAnsi"/>
          <w:sz w:val="20"/>
          <w:szCs w:val="20"/>
        </w:rPr>
        <w:t xml:space="preserve">Abbreviations: HRS, Health and Retirement Study; MCI, mild cognitive impairment; ROC, receiver operating characteristic.  </w:t>
      </w:r>
    </w:p>
    <w:p w14:paraId="4780D6ED" w14:textId="1D2583DB" w:rsidR="00F66BBF" w:rsidRPr="009B7F63" w:rsidRDefault="00F66BBF" w:rsidP="009B7F63"/>
    <w:sectPr w:rsidR="00F66BBF" w:rsidRPr="009B7F63">
      <w:headerReference w:type="default"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3C3C" w14:textId="77777777" w:rsidR="007128AC" w:rsidRDefault="009B7F63">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96B" w14:textId="77777777" w:rsidR="00107BE6" w:rsidRDefault="009B7F63">
    <w:pPr>
      <w:pStyle w:val="En-tte"/>
      <w:jc w:val="right"/>
    </w:pPr>
    <w:sdt>
      <w:sdtPr>
        <w:id w:val="11100165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18F51AD" w14:textId="77777777" w:rsidR="00BF0B10" w:rsidRPr="00107BE6" w:rsidRDefault="009B7F63" w:rsidP="00107B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B39F2"/>
    <w:multiLevelType w:val="hybridMultilevel"/>
    <w:tmpl w:val="082262DE"/>
    <w:lvl w:ilvl="0" w:tplc="86C4A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79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BF"/>
    <w:rsid w:val="009B7F63"/>
    <w:rsid w:val="00F66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719AF7"/>
  <w15:chartTrackingRefBased/>
  <w15:docId w15:val="{B70C0549-73E9-DC42-AD72-3EA0D0AC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BF"/>
    <w:rPr>
      <w:rFonts w:ascii="Times New Roman" w:eastAsia="Times New Roman" w:hAnsi="Times New Roman" w:cs="Times New Roman"/>
      <w:lang w:val="en-US" w:eastAsia="zh-CN"/>
    </w:rPr>
  </w:style>
  <w:style w:type="paragraph" w:styleId="Titre1">
    <w:name w:val="heading 1"/>
    <w:basedOn w:val="Normal"/>
    <w:next w:val="Normal"/>
    <w:link w:val="Titre1Car"/>
    <w:uiPriority w:val="9"/>
    <w:qFormat/>
    <w:rsid w:val="009B7F63"/>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9B7F6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
    <w:name w:val="EndNote Bibliography"/>
    <w:basedOn w:val="Normal"/>
    <w:link w:val="EndNoteBibliographyChar"/>
    <w:rsid w:val="00F66BBF"/>
    <w:rPr>
      <w:rFonts w:ascii="Calibri" w:eastAsia="Calibri" w:hAnsi="Calibri" w:cs="Calibri"/>
      <w:noProof/>
      <w:sz w:val="22"/>
      <w:szCs w:val="22"/>
      <w:lang w:eastAsia="en-US"/>
    </w:rPr>
  </w:style>
  <w:style w:type="character" w:customStyle="1" w:styleId="EndNoteBibliographyChar">
    <w:name w:val="EndNote Bibliography Char"/>
    <w:basedOn w:val="Policepardfaut"/>
    <w:link w:val="EndNoteBibliography"/>
    <w:rsid w:val="00F66BBF"/>
    <w:rPr>
      <w:rFonts w:ascii="Calibri" w:eastAsia="Calibri" w:hAnsi="Calibri" w:cs="Calibri"/>
      <w:noProof/>
      <w:sz w:val="22"/>
      <w:szCs w:val="22"/>
      <w:lang w:val="en-US"/>
    </w:rPr>
  </w:style>
  <w:style w:type="character" w:styleId="Lienhypertexte">
    <w:name w:val="Hyperlink"/>
    <w:basedOn w:val="Policepardfaut"/>
    <w:uiPriority w:val="99"/>
    <w:unhideWhenUsed/>
    <w:rsid w:val="00F66BBF"/>
    <w:rPr>
      <w:color w:val="0563C1" w:themeColor="hyperlink"/>
      <w:u w:val="single"/>
    </w:rPr>
  </w:style>
  <w:style w:type="character" w:customStyle="1" w:styleId="Titre1Car">
    <w:name w:val="Titre 1 Car"/>
    <w:basedOn w:val="Policepardfaut"/>
    <w:link w:val="Titre1"/>
    <w:uiPriority w:val="9"/>
    <w:rsid w:val="009B7F63"/>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9B7F63"/>
    <w:rPr>
      <w:rFonts w:asciiTheme="majorHAnsi" w:eastAsiaTheme="majorEastAsia" w:hAnsiTheme="majorHAnsi" w:cstheme="majorBidi"/>
      <w:color w:val="2F5496" w:themeColor="accent1" w:themeShade="BF"/>
      <w:sz w:val="26"/>
      <w:szCs w:val="26"/>
      <w:lang w:val="en-US"/>
    </w:rPr>
  </w:style>
  <w:style w:type="paragraph" w:styleId="En-tte">
    <w:name w:val="header"/>
    <w:basedOn w:val="Normal"/>
    <w:link w:val="En-tteCar"/>
    <w:uiPriority w:val="99"/>
    <w:unhideWhenUsed/>
    <w:rsid w:val="009B7F63"/>
    <w:pPr>
      <w:tabs>
        <w:tab w:val="center" w:pos="4680"/>
        <w:tab w:val="right" w:pos="9360"/>
      </w:tabs>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9B7F63"/>
    <w:rPr>
      <w:rFonts w:ascii="Calibri" w:eastAsia="Calibri" w:hAnsi="Calibri" w:cs="Calibri"/>
      <w:sz w:val="22"/>
      <w:szCs w:val="22"/>
      <w:lang w:val="en-US"/>
    </w:rPr>
  </w:style>
  <w:style w:type="paragraph" w:styleId="Pieddepage">
    <w:name w:val="footer"/>
    <w:basedOn w:val="Normal"/>
    <w:link w:val="PieddepageCar"/>
    <w:uiPriority w:val="99"/>
    <w:unhideWhenUsed/>
    <w:rsid w:val="009B7F63"/>
    <w:pPr>
      <w:tabs>
        <w:tab w:val="center" w:pos="4680"/>
        <w:tab w:val="right" w:pos="9360"/>
      </w:tabs>
    </w:pPr>
    <w:rPr>
      <w:rFonts w:ascii="Calibri" w:eastAsia="Calibri" w:hAnsi="Calibri" w:cs="Calibri"/>
      <w:sz w:val="22"/>
      <w:szCs w:val="22"/>
      <w:lang w:eastAsia="en-US"/>
    </w:rPr>
  </w:style>
  <w:style w:type="character" w:customStyle="1" w:styleId="PieddepageCar">
    <w:name w:val="Pied de page Car"/>
    <w:basedOn w:val="Policepardfaut"/>
    <w:link w:val="Pieddepage"/>
    <w:uiPriority w:val="99"/>
    <w:rsid w:val="009B7F63"/>
    <w:rPr>
      <w:rFonts w:ascii="Calibri" w:eastAsia="Calibri" w:hAnsi="Calibri" w:cs="Calibri"/>
      <w:sz w:val="22"/>
      <w:szCs w:val="22"/>
      <w:lang w:val="en-US"/>
    </w:rPr>
  </w:style>
  <w:style w:type="table" w:styleId="Grilledutableau">
    <w:name w:val="Table Grid"/>
    <w:basedOn w:val="TableauNormal"/>
    <w:uiPriority w:val="39"/>
    <w:rsid w:val="009B7F63"/>
    <w:rPr>
      <w:rFonts w:ascii="Calibri" w:eastAsia="Calibri" w:hAnsi="Calibri" w:cs="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1570</Words>
  <Characters>8639</Characters>
  <Application>Microsoft Office Word</Application>
  <DocSecurity>0</DocSecurity>
  <Lines>71</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2</cp:revision>
  <dcterms:created xsi:type="dcterms:W3CDTF">2023-10-07T05:22:00Z</dcterms:created>
  <dcterms:modified xsi:type="dcterms:W3CDTF">2023-10-07T05:23:00Z</dcterms:modified>
</cp:coreProperties>
</file>