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AD0C3" w14:textId="58A18C06" w:rsidR="00E470F8" w:rsidRPr="00E470F8" w:rsidRDefault="00E470F8">
      <w:pPr>
        <w:rPr>
          <w:rFonts w:ascii="Times New Roman" w:hAnsi="Times New Roman" w:cs="Times New Roman"/>
          <w:b/>
          <w:bCs/>
          <w:lang w:val="en-US"/>
        </w:rPr>
      </w:pPr>
    </w:p>
    <w:p w14:paraId="70A4B1F6" w14:textId="05D44B33" w:rsidR="00945E0F" w:rsidRDefault="00E470F8">
      <w:pPr>
        <w:rPr>
          <w:rFonts w:ascii="Times New Roman" w:hAnsi="Times New Roman" w:cs="Times New Roman"/>
          <w:b/>
          <w:bCs/>
          <w:lang w:val="en-US"/>
        </w:rPr>
      </w:pPr>
      <w:r w:rsidRPr="00E470F8">
        <w:rPr>
          <w:rFonts w:ascii="Times New Roman" w:hAnsi="Times New Roman" w:cs="Times New Roman"/>
          <w:b/>
          <w:bCs/>
          <w:lang w:val="en-US"/>
        </w:rPr>
        <w:t>Supplementary Materials</w:t>
      </w:r>
    </w:p>
    <w:p w14:paraId="2FADF305" w14:textId="77777777" w:rsidR="006B27CF" w:rsidRDefault="006B27CF">
      <w:pPr>
        <w:rPr>
          <w:rFonts w:ascii="Times New Roman" w:hAnsi="Times New Roman" w:cs="Times New Roman"/>
          <w:b/>
          <w:bCs/>
          <w:lang w:val="en-US"/>
        </w:rPr>
      </w:pPr>
    </w:p>
    <w:p w14:paraId="1A927177" w14:textId="49CA4D82" w:rsidR="006B27CF" w:rsidRDefault="006B27CF">
      <w:pPr>
        <w:rPr>
          <w:rFonts w:ascii="Times New Roman" w:hAnsi="Times New Roman" w:cs="Times New Roman"/>
          <w:b/>
          <w:bCs/>
          <w:lang w:val="en-US"/>
        </w:rPr>
      </w:pPr>
      <w:r>
        <w:rPr>
          <w:rFonts w:ascii="Times New Roman" w:hAnsi="Times New Roman" w:cs="Times New Roman"/>
          <w:b/>
          <w:bCs/>
          <w:lang w:val="en-US"/>
        </w:rPr>
        <w:t>Figure legends of supplementary figures</w:t>
      </w:r>
    </w:p>
    <w:p w14:paraId="1BDE892E" w14:textId="160C1ACE" w:rsidR="006B27CF" w:rsidRDefault="006B27CF">
      <w:pPr>
        <w:rPr>
          <w:rFonts w:ascii="Times New Roman" w:hAnsi="Times New Roman" w:cs="Times New Roman"/>
          <w:b/>
          <w:bCs/>
          <w:lang w:val="en-US"/>
        </w:rPr>
      </w:pPr>
      <w:r>
        <w:rPr>
          <w:rFonts w:ascii="Times New Roman" w:hAnsi="Times New Roman" w:cs="Times New Roman"/>
          <w:b/>
          <w:bCs/>
          <w:lang w:val="en-US"/>
        </w:rPr>
        <w:t xml:space="preserve">Figure S1: Statistical probability maps of </w:t>
      </w:r>
      <w:proofErr w:type="spellStart"/>
      <w:r>
        <w:rPr>
          <w:rFonts w:ascii="Times New Roman" w:hAnsi="Times New Roman" w:cs="Times New Roman"/>
          <w:b/>
          <w:bCs/>
          <w:lang w:val="en-US"/>
        </w:rPr>
        <w:t>qEEG</w:t>
      </w:r>
      <w:proofErr w:type="spellEnd"/>
      <w:r>
        <w:rPr>
          <w:rFonts w:ascii="Times New Roman" w:hAnsi="Times New Roman" w:cs="Times New Roman"/>
          <w:b/>
          <w:bCs/>
          <w:lang w:val="en-US"/>
        </w:rPr>
        <w:t xml:space="preserve"> results after 30 mg ACD856 dosing vs pre-dose at the analyzed time-points</w:t>
      </w:r>
    </w:p>
    <w:p w14:paraId="602897FF" w14:textId="75C88B5C" w:rsidR="006B27CF" w:rsidRPr="00EA45C8" w:rsidRDefault="418960BE" w:rsidP="006B27CF">
      <w:pPr>
        <w:autoSpaceDE w:val="0"/>
        <w:autoSpaceDN w:val="0"/>
        <w:adjustRightInd w:val="0"/>
        <w:spacing w:after="0" w:line="240" w:lineRule="auto"/>
        <w:rPr>
          <w:rFonts w:ascii="Times New Roman" w:hAnsi="Times New Roman" w:cs="Times New Roman"/>
          <w:color w:val="1B1A17"/>
          <w:sz w:val="20"/>
          <w:szCs w:val="20"/>
          <w:lang w:val="en-US"/>
        </w:rPr>
      </w:pPr>
      <w:r w:rsidRPr="2A8A6708">
        <w:rPr>
          <w:rFonts w:ascii="Times New Roman" w:hAnsi="Times New Roman" w:cs="Times New Roman"/>
          <w:sz w:val="20"/>
          <w:szCs w:val="20"/>
          <w:lang w:val="en-US"/>
        </w:rPr>
        <w:t>S</w:t>
      </w:r>
      <w:r w:rsidR="006B27CF" w:rsidRPr="2A8A6708">
        <w:rPr>
          <w:rFonts w:ascii="Times New Roman" w:hAnsi="Times New Roman" w:cs="Times New Roman"/>
          <w:color w:val="1B1A17"/>
          <w:sz w:val="20"/>
          <w:szCs w:val="20"/>
          <w:lang w:val="en-US"/>
        </w:rPr>
        <w:t>tatistical</w:t>
      </w:r>
      <w:r w:rsidR="006B27CF" w:rsidRPr="000D7F39">
        <w:rPr>
          <w:rFonts w:ascii="Times New Roman" w:hAnsi="Times New Roman" w:cs="Times New Roman"/>
          <w:color w:val="1B1A17"/>
          <w:sz w:val="20"/>
          <w:szCs w:val="20"/>
          <w:lang w:val="en-US"/>
        </w:rPr>
        <w:t xml:space="preserve"> </w:t>
      </w:r>
      <w:r w:rsidR="006B27CF">
        <w:rPr>
          <w:rFonts w:ascii="Times New Roman" w:hAnsi="Times New Roman" w:cs="Times New Roman"/>
          <w:color w:val="1B1A17"/>
          <w:sz w:val="20"/>
          <w:szCs w:val="20"/>
          <w:lang w:val="en-US"/>
        </w:rPr>
        <w:t>p</w:t>
      </w:r>
      <w:r w:rsidR="006B27CF" w:rsidRPr="000D7F39">
        <w:rPr>
          <w:rFonts w:ascii="Times New Roman" w:hAnsi="Times New Roman" w:cs="Times New Roman"/>
          <w:color w:val="1B1A17"/>
          <w:sz w:val="20"/>
          <w:szCs w:val="20"/>
          <w:lang w:val="en-US"/>
        </w:rPr>
        <w:t xml:space="preserve">robability </w:t>
      </w:r>
      <w:r w:rsidR="006B27CF">
        <w:rPr>
          <w:rFonts w:ascii="Times New Roman" w:hAnsi="Times New Roman" w:cs="Times New Roman"/>
          <w:color w:val="1B1A17"/>
          <w:sz w:val="20"/>
          <w:szCs w:val="20"/>
          <w:lang w:val="en-US"/>
        </w:rPr>
        <w:t>m</w:t>
      </w:r>
      <w:r w:rsidR="006B27CF" w:rsidRPr="000D7F39">
        <w:rPr>
          <w:rFonts w:ascii="Times New Roman" w:hAnsi="Times New Roman" w:cs="Times New Roman"/>
          <w:color w:val="1B1A17"/>
          <w:sz w:val="20"/>
          <w:szCs w:val="20"/>
          <w:lang w:val="en-US"/>
        </w:rPr>
        <w:t xml:space="preserve">aps </w:t>
      </w:r>
      <w:r w:rsidR="006B27CF">
        <w:rPr>
          <w:rFonts w:ascii="Times New Roman" w:hAnsi="Times New Roman" w:cs="Times New Roman"/>
          <w:color w:val="1B1A17"/>
          <w:sz w:val="20"/>
          <w:szCs w:val="20"/>
          <w:lang w:val="en-US"/>
        </w:rPr>
        <w:t>of quantitative electroencephalography (</w:t>
      </w:r>
      <w:proofErr w:type="spellStart"/>
      <w:r w:rsidR="006B27CF">
        <w:rPr>
          <w:rFonts w:ascii="Times New Roman" w:hAnsi="Times New Roman" w:cs="Times New Roman"/>
          <w:color w:val="1B1A17"/>
          <w:sz w:val="20"/>
          <w:szCs w:val="20"/>
          <w:lang w:val="en-US"/>
        </w:rPr>
        <w:t>qEEG</w:t>
      </w:r>
      <w:proofErr w:type="spellEnd"/>
      <w:r w:rsidR="006B27CF">
        <w:rPr>
          <w:rFonts w:ascii="Times New Roman" w:hAnsi="Times New Roman" w:cs="Times New Roman"/>
          <w:color w:val="1B1A17"/>
          <w:sz w:val="20"/>
          <w:szCs w:val="20"/>
          <w:lang w:val="en-US"/>
        </w:rPr>
        <w:t xml:space="preserve">) results comparing </w:t>
      </w:r>
      <w:proofErr w:type="spellStart"/>
      <w:r w:rsidR="006B27CF">
        <w:rPr>
          <w:rFonts w:ascii="Times New Roman" w:hAnsi="Times New Roman" w:cs="Times New Roman"/>
          <w:color w:val="1B1A17"/>
          <w:sz w:val="20"/>
          <w:szCs w:val="20"/>
          <w:lang w:val="en-US"/>
        </w:rPr>
        <w:t>qEEG</w:t>
      </w:r>
      <w:proofErr w:type="spellEnd"/>
      <w:r w:rsidR="006B27CF">
        <w:rPr>
          <w:rFonts w:ascii="Times New Roman" w:hAnsi="Times New Roman" w:cs="Times New Roman"/>
          <w:color w:val="1B1A17"/>
          <w:sz w:val="20"/>
          <w:szCs w:val="20"/>
          <w:lang w:val="en-US"/>
        </w:rPr>
        <w:t xml:space="preserve"> measurements after ACD856 30 mg treatment with </w:t>
      </w:r>
      <w:r w:rsidR="006B27CF" w:rsidRPr="000D7F39">
        <w:rPr>
          <w:rFonts w:ascii="Times New Roman" w:hAnsi="Times New Roman" w:cs="Times New Roman"/>
          <w:color w:val="1B1A17"/>
          <w:sz w:val="20"/>
          <w:szCs w:val="20"/>
          <w:lang w:val="en-US"/>
        </w:rPr>
        <w:t>pre-dose</w:t>
      </w:r>
      <w:r w:rsidR="006B27CF">
        <w:rPr>
          <w:rFonts w:ascii="Times New Roman" w:hAnsi="Times New Roman" w:cs="Times New Roman"/>
          <w:color w:val="1B1A17"/>
          <w:sz w:val="20"/>
          <w:szCs w:val="20"/>
          <w:lang w:val="en-US"/>
        </w:rPr>
        <w:t xml:space="preserve"> in the </w:t>
      </w:r>
      <w:r w:rsidR="006B27CF" w:rsidRPr="000D7F39">
        <w:rPr>
          <w:rFonts w:ascii="Times New Roman" w:hAnsi="Times New Roman" w:cs="Times New Roman"/>
          <w:color w:val="1B1A17"/>
          <w:sz w:val="20"/>
          <w:szCs w:val="20"/>
          <w:lang w:val="en-US"/>
        </w:rPr>
        <w:t>vigilance-controlled condition with eyes closed</w:t>
      </w:r>
      <w:r w:rsidR="006B27CF">
        <w:rPr>
          <w:rFonts w:ascii="Times New Roman" w:hAnsi="Times New Roman" w:cs="Times New Roman"/>
          <w:color w:val="1B1A17"/>
          <w:sz w:val="20"/>
          <w:szCs w:val="20"/>
          <w:lang w:val="en-US"/>
        </w:rPr>
        <w:t xml:space="preserve"> (ECV). The timing of the measurements was </w:t>
      </w:r>
      <w:r w:rsidR="2B775B02" w:rsidRPr="2A8A6708">
        <w:rPr>
          <w:rFonts w:ascii="Times New Roman" w:hAnsi="Times New Roman" w:cs="Times New Roman"/>
          <w:color w:val="1B1A17"/>
          <w:sz w:val="20"/>
          <w:szCs w:val="20"/>
          <w:lang w:val="en-US"/>
        </w:rPr>
        <w:t>1.5</w:t>
      </w:r>
      <w:r w:rsidR="006B27CF">
        <w:rPr>
          <w:rFonts w:ascii="Times New Roman" w:hAnsi="Times New Roman" w:cs="Times New Roman"/>
          <w:color w:val="1B1A17"/>
          <w:sz w:val="20"/>
          <w:szCs w:val="20"/>
          <w:lang w:val="en-US"/>
        </w:rPr>
        <w:t xml:space="preserve">, 6 and 24 hours after the initial dose, as well as </w:t>
      </w:r>
      <w:r w:rsidR="2259792A" w:rsidRPr="2A8A6708">
        <w:rPr>
          <w:rFonts w:ascii="Times New Roman" w:hAnsi="Times New Roman" w:cs="Times New Roman"/>
          <w:color w:val="1B1A17"/>
          <w:sz w:val="20"/>
          <w:szCs w:val="20"/>
          <w:lang w:val="en-US"/>
        </w:rPr>
        <w:t>1.5</w:t>
      </w:r>
      <w:r w:rsidR="006B27CF">
        <w:rPr>
          <w:rFonts w:ascii="Times New Roman" w:hAnsi="Times New Roman" w:cs="Times New Roman"/>
          <w:color w:val="1B1A17"/>
          <w:sz w:val="20"/>
          <w:szCs w:val="20"/>
          <w:lang w:val="en-US"/>
        </w:rPr>
        <w:t xml:space="preserve"> hours after the last dose on day 7. The </w:t>
      </w:r>
      <w:r w:rsidR="5330376D" w:rsidRPr="2A8A6708">
        <w:rPr>
          <w:rFonts w:ascii="Times New Roman" w:hAnsi="Times New Roman" w:cs="Times New Roman"/>
          <w:color w:val="1B1A17"/>
          <w:sz w:val="20"/>
          <w:szCs w:val="20"/>
          <w:lang w:val="en-US"/>
        </w:rPr>
        <w:t>maps are based on paired samples t-tests</w:t>
      </w:r>
      <w:r w:rsidR="006B27CF">
        <w:rPr>
          <w:rFonts w:ascii="Times New Roman" w:hAnsi="Times New Roman" w:cs="Times New Roman"/>
          <w:color w:val="1B1A17"/>
          <w:sz w:val="20"/>
          <w:szCs w:val="20"/>
          <w:lang w:val="en-US"/>
        </w:rPr>
        <w:t xml:space="preserve"> and the number of subjects included was </w:t>
      </w:r>
      <w:r w:rsidR="006B27CF" w:rsidRPr="000D7F39">
        <w:rPr>
          <w:rFonts w:ascii="Times New Roman" w:hAnsi="Times New Roman" w:cs="Times New Roman"/>
          <w:color w:val="1B1A17"/>
          <w:sz w:val="20"/>
          <w:szCs w:val="20"/>
          <w:lang w:val="en-US"/>
        </w:rPr>
        <w:t xml:space="preserve">6. </w:t>
      </w:r>
      <w:r w:rsidR="006B27CF" w:rsidRPr="008C380B">
        <w:rPr>
          <w:rFonts w:ascii="Times New Roman" w:hAnsi="Times New Roman" w:cs="Times New Roman"/>
          <w:color w:val="1B1A17"/>
          <w:sz w:val="20"/>
          <w:szCs w:val="20"/>
          <w:lang w:val="en-US"/>
        </w:rPr>
        <w:t>The upper part shows the maps for the absolute power variables,</w:t>
      </w:r>
      <w:r w:rsidR="006B27CF">
        <w:rPr>
          <w:rFonts w:ascii="Times New Roman" w:hAnsi="Times New Roman" w:cs="Times New Roman"/>
          <w:color w:val="1B1A17"/>
          <w:sz w:val="20"/>
          <w:szCs w:val="20"/>
          <w:lang w:val="en-US"/>
        </w:rPr>
        <w:t xml:space="preserve"> </w:t>
      </w:r>
      <w:r w:rsidR="006B27CF" w:rsidRPr="008C380B">
        <w:rPr>
          <w:rFonts w:ascii="Times New Roman" w:hAnsi="Times New Roman" w:cs="Times New Roman"/>
          <w:color w:val="1B1A17"/>
          <w:sz w:val="20"/>
          <w:szCs w:val="20"/>
          <w:lang w:val="en-US"/>
        </w:rPr>
        <w:t xml:space="preserve">the middle part the relative power variables and the lower part the frequency measures </w:t>
      </w:r>
      <w:r w:rsidR="006B27CF">
        <w:rPr>
          <w:rFonts w:ascii="Times New Roman" w:hAnsi="Times New Roman" w:cs="Times New Roman"/>
          <w:color w:val="1B1A17"/>
          <w:sz w:val="20"/>
          <w:szCs w:val="20"/>
          <w:lang w:val="en-US"/>
        </w:rPr>
        <w:t xml:space="preserve">as well as </w:t>
      </w:r>
      <w:r w:rsidR="006B27CF" w:rsidRPr="008C380B">
        <w:rPr>
          <w:rFonts w:ascii="Times New Roman" w:hAnsi="Times New Roman" w:cs="Times New Roman"/>
          <w:color w:val="1B1A17"/>
          <w:sz w:val="20"/>
          <w:szCs w:val="20"/>
          <w:lang w:val="en-US"/>
        </w:rPr>
        <w:t>the alpha</w:t>
      </w:r>
      <w:r w:rsidR="796FB827" w:rsidRPr="2A8A6708">
        <w:rPr>
          <w:rFonts w:ascii="Times New Roman" w:hAnsi="Times New Roman" w:cs="Times New Roman"/>
          <w:color w:val="1B1A17"/>
          <w:sz w:val="20"/>
          <w:szCs w:val="20"/>
          <w:lang w:val="en-US"/>
        </w:rPr>
        <w:t xml:space="preserve"> </w:t>
      </w:r>
      <w:r w:rsidR="006B27CF" w:rsidRPr="008C380B">
        <w:rPr>
          <w:rFonts w:ascii="Times New Roman" w:hAnsi="Times New Roman" w:cs="Times New Roman"/>
          <w:color w:val="1B1A17"/>
          <w:sz w:val="20"/>
          <w:szCs w:val="20"/>
          <w:lang w:val="en-US"/>
        </w:rPr>
        <w:t>slow</w:t>
      </w:r>
      <w:r w:rsidR="62212E96" w:rsidRPr="2A8A6708">
        <w:rPr>
          <w:rFonts w:ascii="Times New Roman" w:hAnsi="Times New Roman" w:cs="Times New Roman"/>
          <w:color w:val="1B1A17"/>
          <w:sz w:val="20"/>
          <w:szCs w:val="20"/>
          <w:lang w:val="en-US"/>
        </w:rPr>
        <w:t>-</w:t>
      </w:r>
      <w:r w:rsidR="006B27CF" w:rsidRPr="008C380B">
        <w:rPr>
          <w:rFonts w:ascii="Times New Roman" w:hAnsi="Times New Roman" w:cs="Times New Roman"/>
          <w:color w:val="1B1A17"/>
          <w:sz w:val="20"/>
          <w:szCs w:val="20"/>
          <w:lang w:val="en-US"/>
        </w:rPr>
        <w:t>wave index</w:t>
      </w:r>
      <w:r w:rsidR="006B27CF">
        <w:rPr>
          <w:rFonts w:ascii="Times New Roman" w:hAnsi="Times New Roman" w:cs="Times New Roman"/>
          <w:color w:val="1B1A17"/>
          <w:sz w:val="20"/>
          <w:szCs w:val="20"/>
          <w:lang w:val="en-US"/>
        </w:rPr>
        <w:t xml:space="preserve"> (ASI) and</w:t>
      </w:r>
      <w:r w:rsidR="006B27CF" w:rsidRPr="008C380B">
        <w:rPr>
          <w:rFonts w:ascii="Times New Roman" w:hAnsi="Times New Roman" w:cs="Times New Roman"/>
          <w:color w:val="1B1A17"/>
          <w:sz w:val="20"/>
          <w:szCs w:val="20"/>
          <w:lang w:val="en-US"/>
        </w:rPr>
        <w:t xml:space="preserve"> theta</w:t>
      </w:r>
      <w:r w:rsidR="0701300D" w:rsidRPr="2A8A6708">
        <w:rPr>
          <w:rFonts w:ascii="Times New Roman" w:hAnsi="Times New Roman" w:cs="Times New Roman"/>
          <w:color w:val="1B1A17"/>
          <w:sz w:val="20"/>
          <w:szCs w:val="20"/>
          <w:lang w:val="en-US"/>
        </w:rPr>
        <w:t>/</w:t>
      </w:r>
      <w:r w:rsidR="006B27CF" w:rsidRPr="008C380B">
        <w:rPr>
          <w:rFonts w:ascii="Times New Roman" w:hAnsi="Times New Roman" w:cs="Times New Roman"/>
          <w:color w:val="1B1A17"/>
          <w:sz w:val="20"/>
          <w:szCs w:val="20"/>
          <w:lang w:val="en-US"/>
        </w:rPr>
        <w:t>beta ratio</w:t>
      </w:r>
      <w:r w:rsidR="006B27CF">
        <w:rPr>
          <w:rFonts w:ascii="Times New Roman" w:hAnsi="Times New Roman" w:cs="Times New Roman"/>
          <w:color w:val="1B1A17"/>
          <w:sz w:val="20"/>
          <w:szCs w:val="20"/>
          <w:lang w:val="en-US"/>
        </w:rPr>
        <w:t xml:space="preserve"> (TBR</w:t>
      </w:r>
      <w:r w:rsidR="006B27CF" w:rsidRPr="008C380B">
        <w:rPr>
          <w:rFonts w:ascii="Times New Roman" w:hAnsi="Times New Roman" w:cs="Times New Roman"/>
          <w:color w:val="1B1A17"/>
          <w:sz w:val="20"/>
          <w:szCs w:val="20"/>
          <w:lang w:val="en-US"/>
        </w:rPr>
        <w:t xml:space="preserve">). </w:t>
      </w:r>
      <w:r w:rsidR="006B27CF" w:rsidRPr="000D7F39">
        <w:rPr>
          <w:rFonts w:ascii="Times New Roman" w:hAnsi="Times New Roman" w:cs="Times New Roman"/>
          <w:color w:val="1B1A17"/>
          <w:sz w:val="20"/>
          <w:szCs w:val="20"/>
          <w:lang w:val="en-US"/>
        </w:rPr>
        <w:t>Warm colors indicate treatment induced increases compared to pre-dose; cold colors indicate decreases</w:t>
      </w:r>
      <w:r w:rsidR="006B27CF">
        <w:rPr>
          <w:rFonts w:ascii="Times New Roman" w:hAnsi="Times New Roman" w:cs="Times New Roman"/>
          <w:color w:val="1B1A17"/>
          <w:sz w:val="20"/>
          <w:szCs w:val="20"/>
          <w:lang w:val="en-US"/>
        </w:rPr>
        <w:t xml:space="preserve">. </w:t>
      </w:r>
    </w:p>
    <w:p w14:paraId="105BEF27" w14:textId="77777777" w:rsidR="006B27CF" w:rsidRPr="00EA45C8" w:rsidRDefault="006B27CF" w:rsidP="006B27CF">
      <w:pPr>
        <w:autoSpaceDE w:val="0"/>
        <w:autoSpaceDN w:val="0"/>
        <w:adjustRightInd w:val="0"/>
        <w:spacing w:after="0" w:line="240" w:lineRule="auto"/>
        <w:rPr>
          <w:rFonts w:ascii="Times New Roman" w:hAnsi="Times New Roman" w:cs="Times New Roman"/>
          <w:color w:val="1B1A17"/>
          <w:sz w:val="20"/>
          <w:szCs w:val="20"/>
          <w:lang w:val="en-US"/>
        </w:rPr>
      </w:pPr>
      <w:r w:rsidRPr="00EA45C8">
        <w:rPr>
          <w:rFonts w:ascii="Times New Roman" w:hAnsi="Times New Roman" w:cs="Times New Roman"/>
          <w:color w:val="1B1A17"/>
          <w:sz w:val="20"/>
          <w:szCs w:val="20"/>
          <w:lang w:val="en-US"/>
        </w:rPr>
        <w:t>The thresholds are set according to the degree of freedom to significance levels at p&lt;0.10, p&lt;0.05 and p&lt;0.01 (see legend on the right).</w:t>
      </w:r>
    </w:p>
    <w:p w14:paraId="63C037C6" w14:textId="77777777" w:rsidR="006B27CF" w:rsidRDefault="006B27CF">
      <w:pPr>
        <w:rPr>
          <w:rFonts w:ascii="Times New Roman" w:hAnsi="Times New Roman" w:cs="Times New Roman"/>
          <w:b/>
          <w:bCs/>
          <w:lang w:val="en-US"/>
        </w:rPr>
      </w:pPr>
    </w:p>
    <w:p w14:paraId="149F72D5" w14:textId="0E279F4F" w:rsidR="006B27CF" w:rsidRDefault="006B27CF" w:rsidP="006B27CF">
      <w:pPr>
        <w:rPr>
          <w:rFonts w:ascii="Times New Roman" w:hAnsi="Times New Roman" w:cs="Times New Roman"/>
          <w:b/>
          <w:bCs/>
          <w:lang w:val="en-US"/>
        </w:rPr>
      </w:pPr>
      <w:r>
        <w:rPr>
          <w:rFonts w:ascii="Times New Roman" w:hAnsi="Times New Roman" w:cs="Times New Roman"/>
          <w:b/>
          <w:bCs/>
          <w:lang w:val="en-US"/>
        </w:rPr>
        <w:t xml:space="preserve">Figure S2: Statistical probability maps of </w:t>
      </w:r>
      <w:proofErr w:type="spellStart"/>
      <w:r>
        <w:rPr>
          <w:rFonts w:ascii="Times New Roman" w:hAnsi="Times New Roman" w:cs="Times New Roman"/>
          <w:b/>
          <w:bCs/>
          <w:lang w:val="en-US"/>
        </w:rPr>
        <w:t>qEEG</w:t>
      </w:r>
      <w:proofErr w:type="spellEnd"/>
      <w:r>
        <w:rPr>
          <w:rFonts w:ascii="Times New Roman" w:hAnsi="Times New Roman" w:cs="Times New Roman"/>
          <w:b/>
          <w:bCs/>
          <w:lang w:val="en-US"/>
        </w:rPr>
        <w:t xml:space="preserve"> results after placebo dosing vs pre-dose at the analyzed time-points</w:t>
      </w:r>
    </w:p>
    <w:p w14:paraId="0FDB4F1D" w14:textId="5D1A6AC3" w:rsidR="006B27CF" w:rsidRPr="00EA45C8" w:rsidRDefault="06F2F6F3" w:rsidP="006B27CF">
      <w:pPr>
        <w:autoSpaceDE w:val="0"/>
        <w:autoSpaceDN w:val="0"/>
        <w:adjustRightInd w:val="0"/>
        <w:spacing w:after="0" w:line="240" w:lineRule="auto"/>
        <w:rPr>
          <w:rFonts w:ascii="Times New Roman" w:hAnsi="Times New Roman" w:cs="Times New Roman"/>
          <w:color w:val="1B1A17"/>
          <w:sz w:val="20"/>
          <w:szCs w:val="20"/>
          <w:lang w:val="en-US"/>
        </w:rPr>
      </w:pPr>
      <w:r w:rsidRPr="2A8A6708">
        <w:rPr>
          <w:rFonts w:ascii="Times New Roman" w:hAnsi="Times New Roman" w:cs="Times New Roman"/>
          <w:sz w:val="20"/>
          <w:szCs w:val="20"/>
          <w:lang w:val="en-US"/>
        </w:rPr>
        <w:t>S</w:t>
      </w:r>
      <w:r w:rsidR="006B27CF" w:rsidRPr="2A8A6708">
        <w:rPr>
          <w:rFonts w:ascii="Times New Roman" w:hAnsi="Times New Roman" w:cs="Times New Roman"/>
          <w:color w:val="1B1A17"/>
          <w:sz w:val="20"/>
          <w:szCs w:val="20"/>
          <w:lang w:val="en-US"/>
        </w:rPr>
        <w:t>tatistical</w:t>
      </w:r>
      <w:r w:rsidR="006B27CF" w:rsidRPr="000D7F39">
        <w:rPr>
          <w:rFonts w:ascii="Times New Roman" w:hAnsi="Times New Roman" w:cs="Times New Roman"/>
          <w:color w:val="1B1A17"/>
          <w:sz w:val="20"/>
          <w:szCs w:val="20"/>
          <w:lang w:val="en-US"/>
        </w:rPr>
        <w:t xml:space="preserve"> </w:t>
      </w:r>
      <w:r w:rsidR="006B27CF">
        <w:rPr>
          <w:rFonts w:ascii="Times New Roman" w:hAnsi="Times New Roman" w:cs="Times New Roman"/>
          <w:color w:val="1B1A17"/>
          <w:sz w:val="20"/>
          <w:szCs w:val="20"/>
          <w:lang w:val="en-US"/>
        </w:rPr>
        <w:t>p</w:t>
      </w:r>
      <w:r w:rsidR="006B27CF" w:rsidRPr="000D7F39">
        <w:rPr>
          <w:rFonts w:ascii="Times New Roman" w:hAnsi="Times New Roman" w:cs="Times New Roman"/>
          <w:color w:val="1B1A17"/>
          <w:sz w:val="20"/>
          <w:szCs w:val="20"/>
          <w:lang w:val="en-US"/>
        </w:rPr>
        <w:t xml:space="preserve">robability </w:t>
      </w:r>
      <w:r w:rsidR="006B27CF">
        <w:rPr>
          <w:rFonts w:ascii="Times New Roman" w:hAnsi="Times New Roman" w:cs="Times New Roman"/>
          <w:color w:val="1B1A17"/>
          <w:sz w:val="20"/>
          <w:szCs w:val="20"/>
          <w:lang w:val="en-US"/>
        </w:rPr>
        <w:t>m</w:t>
      </w:r>
      <w:r w:rsidR="006B27CF" w:rsidRPr="000D7F39">
        <w:rPr>
          <w:rFonts w:ascii="Times New Roman" w:hAnsi="Times New Roman" w:cs="Times New Roman"/>
          <w:color w:val="1B1A17"/>
          <w:sz w:val="20"/>
          <w:szCs w:val="20"/>
          <w:lang w:val="en-US"/>
        </w:rPr>
        <w:t xml:space="preserve">aps </w:t>
      </w:r>
      <w:r w:rsidR="006B27CF">
        <w:rPr>
          <w:rFonts w:ascii="Times New Roman" w:hAnsi="Times New Roman" w:cs="Times New Roman"/>
          <w:color w:val="1B1A17"/>
          <w:sz w:val="20"/>
          <w:szCs w:val="20"/>
          <w:lang w:val="en-US"/>
        </w:rPr>
        <w:t>of quantitative electroencephalography (</w:t>
      </w:r>
      <w:proofErr w:type="spellStart"/>
      <w:r w:rsidR="006B27CF">
        <w:rPr>
          <w:rFonts w:ascii="Times New Roman" w:hAnsi="Times New Roman" w:cs="Times New Roman"/>
          <w:color w:val="1B1A17"/>
          <w:sz w:val="20"/>
          <w:szCs w:val="20"/>
          <w:lang w:val="en-US"/>
        </w:rPr>
        <w:t>qEEG</w:t>
      </w:r>
      <w:proofErr w:type="spellEnd"/>
      <w:r w:rsidR="006B27CF">
        <w:rPr>
          <w:rFonts w:ascii="Times New Roman" w:hAnsi="Times New Roman" w:cs="Times New Roman"/>
          <w:color w:val="1B1A17"/>
          <w:sz w:val="20"/>
          <w:szCs w:val="20"/>
          <w:lang w:val="en-US"/>
        </w:rPr>
        <w:t xml:space="preserve">) results comparing </w:t>
      </w:r>
      <w:proofErr w:type="spellStart"/>
      <w:r w:rsidR="006B27CF">
        <w:rPr>
          <w:rFonts w:ascii="Times New Roman" w:hAnsi="Times New Roman" w:cs="Times New Roman"/>
          <w:color w:val="1B1A17"/>
          <w:sz w:val="20"/>
          <w:szCs w:val="20"/>
          <w:lang w:val="en-US"/>
        </w:rPr>
        <w:t>qEEG</w:t>
      </w:r>
      <w:proofErr w:type="spellEnd"/>
      <w:r w:rsidR="006B27CF">
        <w:rPr>
          <w:rFonts w:ascii="Times New Roman" w:hAnsi="Times New Roman" w:cs="Times New Roman"/>
          <w:color w:val="1B1A17"/>
          <w:sz w:val="20"/>
          <w:szCs w:val="20"/>
          <w:lang w:val="en-US"/>
        </w:rPr>
        <w:t xml:space="preserve"> measurements after placebo with </w:t>
      </w:r>
      <w:r w:rsidR="006B27CF" w:rsidRPr="000D7F39">
        <w:rPr>
          <w:rFonts w:ascii="Times New Roman" w:hAnsi="Times New Roman" w:cs="Times New Roman"/>
          <w:color w:val="1B1A17"/>
          <w:sz w:val="20"/>
          <w:szCs w:val="20"/>
          <w:lang w:val="en-US"/>
        </w:rPr>
        <w:t>pre-dose</w:t>
      </w:r>
      <w:r w:rsidR="006B27CF">
        <w:rPr>
          <w:rFonts w:ascii="Times New Roman" w:hAnsi="Times New Roman" w:cs="Times New Roman"/>
          <w:color w:val="1B1A17"/>
          <w:sz w:val="20"/>
          <w:szCs w:val="20"/>
          <w:lang w:val="en-US"/>
        </w:rPr>
        <w:t xml:space="preserve"> in the </w:t>
      </w:r>
      <w:r w:rsidR="006B27CF" w:rsidRPr="000D7F39">
        <w:rPr>
          <w:rFonts w:ascii="Times New Roman" w:hAnsi="Times New Roman" w:cs="Times New Roman"/>
          <w:color w:val="1B1A17"/>
          <w:sz w:val="20"/>
          <w:szCs w:val="20"/>
          <w:lang w:val="en-US"/>
        </w:rPr>
        <w:t>vigilance-controlled condition with eyes closed</w:t>
      </w:r>
      <w:r w:rsidR="006B27CF">
        <w:rPr>
          <w:rFonts w:ascii="Times New Roman" w:hAnsi="Times New Roman" w:cs="Times New Roman"/>
          <w:color w:val="1B1A17"/>
          <w:sz w:val="20"/>
          <w:szCs w:val="20"/>
          <w:lang w:val="en-US"/>
        </w:rPr>
        <w:t xml:space="preserve"> (ECV). The timing of the measurements was </w:t>
      </w:r>
      <w:r w:rsidR="2C50A65B" w:rsidRPr="2A8A6708">
        <w:rPr>
          <w:rFonts w:ascii="Times New Roman" w:hAnsi="Times New Roman" w:cs="Times New Roman"/>
          <w:color w:val="1B1A17"/>
          <w:sz w:val="20"/>
          <w:szCs w:val="20"/>
          <w:lang w:val="en-US"/>
        </w:rPr>
        <w:t>1.5</w:t>
      </w:r>
      <w:r w:rsidR="006B27CF">
        <w:rPr>
          <w:rFonts w:ascii="Times New Roman" w:hAnsi="Times New Roman" w:cs="Times New Roman"/>
          <w:color w:val="1B1A17"/>
          <w:sz w:val="20"/>
          <w:szCs w:val="20"/>
          <w:lang w:val="en-US"/>
        </w:rPr>
        <w:t xml:space="preserve">, 6 and 24 hours after the initial dose, as well as </w:t>
      </w:r>
      <w:r w:rsidR="7C08FEE1" w:rsidRPr="2A8A6708">
        <w:rPr>
          <w:rFonts w:ascii="Times New Roman" w:hAnsi="Times New Roman" w:cs="Times New Roman"/>
          <w:color w:val="1B1A17"/>
          <w:sz w:val="20"/>
          <w:szCs w:val="20"/>
          <w:lang w:val="en-US"/>
        </w:rPr>
        <w:t>1.5</w:t>
      </w:r>
      <w:r w:rsidR="006B27CF">
        <w:rPr>
          <w:rFonts w:ascii="Times New Roman" w:hAnsi="Times New Roman" w:cs="Times New Roman"/>
          <w:color w:val="1B1A17"/>
          <w:sz w:val="20"/>
          <w:szCs w:val="20"/>
          <w:lang w:val="en-US"/>
        </w:rPr>
        <w:t xml:space="preserve"> hours after the last dose on day 7. </w:t>
      </w:r>
      <w:r w:rsidR="006B27CF" w:rsidRPr="2A8A6708">
        <w:rPr>
          <w:rFonts w:ascii="Times New Roman" w:hAnsi="Times New Roman" w:cs="Times New Roman"/>
          <w:color w:val="1B1A17"/>
          <w:sz w:val="20"/>
          <w:szCs w:val="20"/>
          <w:lang w:val="en-US"/>
        </w:rPr>
        <w:t xml:space="preserve">The </w:t>
      </w:r>
      <w:r w:rsidR="0B19138A" w:rsidRPr="2A8A6708">
        <w:rPr>
          <w:rFonts w:ascii="Times New Roman" w:hAnsi="Times New Roman" w:cs="Times New Roman"/>
          <w:color w:val="1B1A17"/>
          <w:sz w:val="20"/>
          <w:szCs w:val="20"/>
          <w:lang w:val="en-US"/>
        </w:rPr>
        <w:t>maps are based on paired samples t-tests</w:t>
      </w:r>
      <w:r w:rsidR="006B27CF">
        <w:rPr>
          <w:rFonts w:ascii="Times New Roman" w:hAnsi="Times New Roman" w:cs="Times New Roman"/>
          <w:color w:val="1B1A17"/>
          <w:sz w:val="20"/>
          <w:szCs w:val="20"/>
          <w:lang w:val="en-US"/>
        </w:rPr>
        <w:t xml:space="preserve"> and the number of subjects included was </w:t>
      </w:r>
      <w:r w:rsidR="6847DAEB" w:rsidRPr="2A8A6708">
        <w:rPr>
          <w:rFonts w:ascii="Times New Roman" w:hAnsi="Times New Roman" w:cs="Times New Roman"/>
          <w:color w:val="1B1A17"/>
          <w:sz w:val="20"/>
          <w:szCs w:val="20"/>
          <w:lang w:val="en-US"/>
        </w:rPr>
        <w:t>4</w:t>
      </w:r>
      <w:r w:rsidR="006B27CF" w:rsidRPr="000D7F39">
        <w:rPr>
          <w:rFonts w:ascii="Times New Roman" w:hAnsi="Times New Roman" w:cs="Times New Roman"/>
          <w:color w:val="1B1A17"/>
          <w:sz w:val="20"/>
          <w:szCs w:val="20"/>
          <w:lang w:val="en-US"/>
        </w:rPr>
        <w:t xml:space="preserve">. </w:t>
      </w:r>
      <w:r w:rsidR="006B27CF" w:rsidRPr="008C380B">
        <w:rPr>
          <w:rFonts w:ascii="Times New Roman" w:hAnsi="Times New Roman" w:cs="Times New Roman"/>
          <w:color w:val="1B1A17"/>
          <w:sz w:val="20"/>
          <w:szCs w:val="20"/>
          <w:lang w:val="en-US"/>
        </w:rPr>
        <w:t>The upper part shows the maps for the absolute power variables,</w:t>
      </w:r>
      <w:r w:rsidR="006B27CF">
        <w:rPr>
          <w:rFonts w:ascii="Times New Roman" w:hAnsi="Times New Roman" w:cs="Times New Roman"/>
          <w:color w:val="1B1A17"/>
          <w:sz w:val="20"/>
          <w:szCs w:val="20"/>
          <w:lang w:val="en-US"/>
        </w:rPr>
        <w:t xml:space="preserve"> </w:t>
      </w:r>
      <w:r w:rsidR="006B27CF" w:rsidRPr="008C380B">
        <w:rPr>
          <w:rFonts w:ascii="Times New Roman" w:hAnsi="Times New Roman" w:cs="Times New Roman"/>
          <w:color w:val="1B1A17"/>
          <w:sz w:val="20"/>
          <w:szCs w:val="20"/>
          <w:lang w:val="en-US"/>
        </w:rPr>
        <w:t xml:space="preserve">the middle part the relative power variables and the lower part the frequency measures </w:t>
      </w:r>
      <w:r w:rsidR="006B27CF">
        <w:rPr>
          <w:rFonts w:ascii="Times New Roman" w:hAnsi="Times New Roman" w:cs="Times New Roman"/>
          <w:color w:val="1B1A17"/>
          <w:sz w:val="20"/>
          <w:szCs w:val="20"/>
          <w:lang w:val="en-US"/>
        </w:rPr>
        <w:t xml:space="preserve">as well as </w:t>
      </w:r>
      <w:r w:rsidR="006B27CF" w:rsidRPr="008C380B">
        <w:rPr>
          <w:rFonts w:ascii="Times New Roman" w:hAnsi="Times New Roman" w:cs="Times New Roman"/>
          <w:color w:val="1B1A17"/>
          <w:sz w:val="20"/>
          <w:szCs w:val="20"/>
          <w:lang w:val="en-US"/>
        </w:rPr>
        <w:t>the alpha</w:t>
      </w:r>
      <w:r w:rsidR="32B73CBF" w:rsidRPr="2A8A6708">
        <w:rPr>
          <w:rFonts w:ascii="Times New Roman" w:hAnsi="Times New Roman" w:cs="Times New Roman"/>
          <w:color w:val="1B1A17"/>
          <w:sz w:val="20"/>
          <w:szCs w:val="20"/>
          <w:lang w:val="en-US"/>
        </w:rPr>
        <w:t xml:space="preserve"> </w:t>
      </w:r>
      <w:r w:rsidR="006B27CF" w:rsidRPr="008C380B">
        <w:rPr>
          <w:rFonts w:ascii="Times New Roman" w:hAnsi="Times New Roman" w:cs="Times New Roman"/>
          <w:color w:val="1B1A17"/>
          <w:sz w:val="20"/>
          <w:szCs w:val="20"/>
          <w:lang w:val="en-US"/>
        </w:rPr>
        <w:t>slow</w:t>
      </w:r>
      <w:r w:rsidR="2704DBDE" w:rsidRPr="2A8A6708">
        <w:rPr>
          <w:rFonts w:ascii="Times New Roman" w:hAnsi="Times New Roman" w:cs="Times New Roman"/>
          <w:color w:val="1B1A17"/>
          <w:sz w:val="20"/>
          <w:szCs w:val="20"/>
          <w:lang w:val="en-US"/>
        </w:rPr>
        <w:t>-</w:t>
      </w:r>
      <w:r w:rsidR="006B27CF" w:rsidRPr="008C380B">
        <w:rPr>
          <w:rFonts w:ascii="Times New Roman" w:hAnsi="Times New Roman" w:cs="Times New Roman"/>
          <w:color w:val="1B1A17"/>
          <w:sz w:val="20"/>
          <w:szCs w:val="20"/>
          <w:lang w:val="en-US"/>
        </w:rPr>
        <w:t>wave index</w:t>
      </w:r>
      <w:r w:rsidR="006B27CF">
        <w:rPr>
          <w:rFonts w:ascii="Times New Roman" w:hAnsi="Times New Roman" w:cs="Times New Roman"/>
          <w:color w:val="1B1A17"/>
          <w:sz w:val="20"/>
          <w:szCs w:val="20"/>
          <w:lang w:val="en-US"/>
        </w:rPr>
        <w:t xml:space="preserve"> (ASI) and</w:t>
      </w:r>
      <w:r w:rsidR="006B27CF" w:rsidRPr="008C380B">
        <w:rPr>
          <w:rFonts w:ascii="Times New Roman" w:hAnsi="Times New Roman" w:cs="Times New Roman"/>
          <w:color w:val="1B1A17"/>
          <w:sz w:val="20"/>
          <w:szCs w:val="20"/>
          <w:lang w:val="en-US"/>
        </w:rPr>
        <w:t xml:space="preserve"> theta</w:t>
      </w:r>
      <w:r w:rsidR="278E6EC7" w:rsidRPr="2A8A6708">
        <w:rPr>
          <w:rFonts w:ascii="Times New Roman" w:hAnsi="Times New Roman" w:cs="Times New Roman"/>
          <w:color w:val="1B1A17"/>
          <w:sz w:val="20"/>
          <w:szCs w:val="20"/>
          <w:lang w:val="en-US"/>
        </w:rPr>
        <w:t>/</w:t>
      </w:r>
      <w:r w:rsidR="006B27CF" w:rsidRPr="008C380B">
        <w:rPr>
          <w:rFonts w:ascii="Times New Roman" w:hAnsi="Times New Roman" w:cs="Times New Roman"/>
          <w:color w:val="1B1A17"/>
          <w:sz w:val="20"/>
          <w:szCs w:val="20"/>
          <w:lang w:val="en-US"/>
        </w:rPr>
        <w:t>beta ratio</w:t>
      </w:r>
      <w:r w:rsidR="006B27CF">
        <w:rPr>
          <w:rFonts w:ascii="Times New Roman" w:hAnsi="Times New Roman" w:cs="Times New Roman"/>
          <w:color w:val="1B1A17"/>
          <w:sz w:val="20"/>
          <w:szCs w:val="20"/>
          <w:lang w:val="en-US"/>
        </w:rPr>
        <w:t xml:space="preserve"> (TBR</w:t>
      </w:r>
      <w:r w:rsidR="006B27CF" w:rsidRPr="008C380B">
        <w:rPr>
          <w:rFonts w:ascii="Times New Roman" w:hAnsi="Times New Roman" w:cs="Times New Roman"/>
          <w:color w:val="1B1A17"/>
          <w:sz w:val="20"/>
          <w:szCs w:val="20"/>
          <w:lang w:val="en-US"/>
        </w:rPr>
        <w:t xml:space="preserve">). </w:t>
      </w:r>
      <w:r w:rsidR="006B27CF" w:rsidRPr="000D7F39">
        <w:rPr>
          <w:rFonts w:ascii="Times New Roman" w:hAnsi="Times New Roman" w:cs="Times New Roman"/>
          <w:color w:val="1B1A17"/>
          <w:sz w:val="20"/>
          <w:szCs w:val="20"/>
          <w:lang w:val="en-US"/>
        </w:rPr>
        <w:t>Warm colors indicate treatment induced increases compared to pre-dose; cold colors indicate decreases</w:t>
      </w:r>
      <w:r w:rsidR="006B27CF">
        <w:rPr>
          <w:rFonts w:ascii="Times New Roman" w:hAnsi="Times New Roman" w:cs="Times New Roman"/>
          <w:color w:val="1B1A17"/>
          <w:sz w:val="20"/>
          <w:szCs w:val="20"/>
          <w:lang w:val="en-US"/>
        </w:rPr>
        <w:t xml:space="preserve">. </w:t>
      </w:r>
      <w:r w:rsidR="006B27CF" w:rsidRPr="00EA45C8">
        <w:rPr>
          <w:rFonts w:ascii="Times New Roman" w:hAnsi="Times New Roman" w:cs="Times New Roman"/>
          <w:color w:val="1B1A17"/>
          <w:sz w:val="20"/>
          <w:szCs w:val="20"/>
          <w:lang w:val="en-US"/>
        </w:rPr>
        <w:t>The thresholds are set according to the degree of freedom to significance levels at p&lt;0.10, p&lt;0.05 and p&lt;0.01 (see legend on the right).</w:t>
      </w:r>
    </w:p>
    <w:p w14:paraId="6B76C71A" w14:textId="77777777" w:rsidR="006B27CF" w:rsidRDefault="006B27CF" w:rsidP="006B27CF">
      <w:pPr>
        <w:rPr>
          <w:rFonts w:ascii="Times New Roman" w:hAnsi="Times New Roman" w:cs="Times New Roman"/>
          <w:b/>
          <w:bCs/>
          <w:lang w:val="en-US"/>
        </w:rPr>
      </w:pPr>
    </w:p>
    <w:p w14:paraId="46C119CB" w14:textId="50429DEE" w:rsidR="006B27CF" w:rsidRDefault="006B27CF" w:rsidP="006B27CF">
      <w:pPr>
        <w:rPr>
          <w:rFonts w:ascii="Times New Roman" w:hAnsi="Times New Roman" w:cs="Times New Roman"/>
          <w:b/>
          <w:bCs/>
          <w:lang w:val="en-US"/>
        </w:rPr>
      </w:pPr>
      <w:r>
        <w:rPr>
          <w:rFonts w:ascii="Times New Roman" w:hAnsi="Times New Roman" w:cs="Times New Roman"/>
          <w:b/>
          <w:bCs/>
          <w:lang w:val="en-US"/>
        </w:rPr>
        <w:t xml:space="preserve">Figure S3: Statistical probability maps of </w:t>
      </w:r>
      <w:proofErr w:type="spellStart"/>
      <w:r>
        <w:rPr>
          <w:rFonts w:ascii="Times New Roman" w:hAnsi="Times New Roman" w:cs="Times New Roman"/>
          <w:b/>
          <w:bCs/>
          <w:lang w:val="en-US"/>
        </w:rPr>
        <w:t>qEEG</w:t>
      </w:r>
      <w:proofErr w:type="spellEnd"/>
      <w:r>
        <w:rPr>
          <w:rFonts w:ascii="Times New Roman" w:hAnsi="Times New Roman" w:cs="Times New Roman"/>
          <w:b/>
          <w:bCs/>
          <w:lang w:val="en-US"/>
        </w:rPr>
        <w:t xml:space="preserve"> results comparing dosing with 30 mg ACD856 to placebo dosing at the analyzed time-points.</w:t>
      </w:r>
    </w:p>
    <w:p w14:paraId="4275045F" w14:textId="52B2D952" w:rsidR="006B27CF" w:rsidRPr="00EA45C8" w:rsidRDefault="65DD0EFB" w:rsidP="006B27CF">
      <w:pPr>
        <w:autoSpaceDE w:val="0"/>
        <w:autoSpaceDN w:val="0"/>
        <w:adjustRightInd w:val="0"/>
        <w:spacing w:after="0" w:line="240" w:lineRule="auto"/>
        <w:rPr>
          <w:rFonts w:ascii="Times New Roman" w:hAnsi="Times New Roman" w:cs="Times New Roman"/>
          <w:color w:val="1B1A17"/>
          <w:sz w:val="20"/>
          <w:szCs w:val="20"/>
          <w:lang w:val="en-US"/>
        </w:rPr>
      </w:pPr>
      <w:r w:rsidRPr="2A8A6708">
        <w:rPr>
          <w:rFonts w:ascii="Times New Roman" w:hAnsi="Times New Roman" w:cs="Times New Roman"/>
          <w:sz w:val="20"/>
          <w:szCs w:val="20"/>
          <w:lang w:val="en-US"/>
        </w:rPr>
        <w:t>S</w:t>
      </w:r>
      <w:r w:rsidR="006B27CF" w:rsidRPr="2A8A6708">
        <w:rPr>
          <w:rFonts w:ascii="Times New Roman" w:hAnsi="Times New Roman" w:cs="Times New Roman"/>
          <w:color w:val="1B1A17"/>
          <w:sz w:val="20"/>
          <w:szCs w:val="20"/>
          <w:lang w:val="en-US"/>
        </w:rPr>
        <w:t>tatistical</w:t>
      </w:r>
      <w:r w:rsidR="006B27CF" w:rsidRPr="000D7F39">
        <w:rPr>
          <w:rFonts w:ascii="Times New Roman" w:hAnsi="Times New Roman" w:cs="Times New Roman"/>
          <w:color w:val="1B1A17"/>
          <w:sz w:val="20"/>
          <w:szCs w:val="20"/>
          <w:lang w:val="en-US"/>
        </w:rPr>
        <w:t xml:space="preserve"> </w:t>
      </w:r>
      <w:r w:rsidR="006B27CF">
        <w:rPr>
          <w:rFonts w:ascii="Times New Roman" w:hAnsi="Times New Roman" w:cs="Times New Roman"/>
          <w:color w:val="1B1A17"/>
          <w:sz w:val="20"/>
          <w:szCs w:val="20"/>
          <w:lang w:val="en-US"/>
        </w:rPr>
        <w:t>p</w:t>
      </w:r>
      <w:r w:rsidR="006B27CF" w:rsidRPr="000D7F39">
        <w:rPr>
          <w:rFonts w:ascii="Times New Roman" w:hAnsi="Times New Roman" w:cs="Times New Roman"/>
          <w:color w:val="1B1A17"/>
          <w:sz w:val="20"/>
          <w:szCs w:val="20"/>
          <w:lang w:val="en-US"/>
        </w:rPr>
        <w:t xml:space="preserve">robability </w:t>
      </w:r>
      <w:r w:rsidR="006B27CF">
        <w:rPr>
          <w:rFonts w:ascii="Times New Roman" w:hAnsi="Times New Roman" w:cs="Times New Roman"/>
          <w:color w:val="1B1A17"/>
          <w:sz w:val="20"/>
          <w:szCs w:val="20"/>
          <w:lang w:val="en-US"/>
        </w:rPr>
        <w:t>m</w:t>
      </w:r>
      <w:r w:rsidR="006B27CF" w:rsidRPr="000D7F39">
        <w:rPr>
          <w:rFonts w:ascii="Times New Roman" w:hAnsi="Times New Roman" w:cs="Times New Roman"/>
          <w:color w:val="1B1A17"/>
          <w:sz w:val="20"/>
          <w:szCs w:val="20"/>
          <w:lang w:val="en-US"/>
        </w:rPr>
        <w:t xml:space="preserve">aps </w:t>
      </w:r>
      <w:r w:rsidR="006B27CF">
        <w:rPr>
          <w:rFonts w:ascii="Times New Roman" w:hAnsi="Times New Roman" w:cs="Times New Roman"/>
          <w:color w:val="1B1A17"/>
          <w:sz w:val="20"/>
          <w:szCs w:val="20"/>
          <w:lang w:val="en-US"/>
        </w:rPr>
        <w:t>of quantitative electroencephalography (</w:t>
      </w:r>
      <w:proofErr w:type="spellStart"/>
      <w:r w:rsidR="006B27CF">
        <w:rPr>
          <w:rFonts w:ascii="Times New Roman" w:hAnsi="Times New Roman" w:cs="Times New Roman"/>
          <w:color w:val="1B1A17"/>
          <w:sz w:val="20"/>
          <w:szCs w:val="20"/>
          <w:lang w:val="en-US"/>
        </w:rPr>
        <w:t>qEEG</w:t>
      </w:r>
      <w:proofErr w:type="spellEnd"/>
      <w:r w:rsidR="006B27CF">
        <w:rPr>
          <w:rFonts w:ascii="Times New Roman" w:hAnsi="Times New Roman" w:cs="Times New Roman"/>
          <w:color w:val="1B1A17"/>
          <w:sz w:val="20"/>
          <w:szCs w:val="20"/>
          <w:lang w:val="en-US"/>
        </w:rPr>
        <w:t xml:space="preserve">) results comparing </w:t>
      </w:r>
      <w:proofErr w:type="spellStart"/>
      <w:r w:rsidR="006B27CF">
        <w:rPr>
          <w:rFonts w:ascii="Times New Roman" w:hAnsi="Times New Roman" w:cs="Times New Roman"/>
          <w:color w:val="1B1A17"/>
          <w:sz w:val="20"/>
          <w:szCs w:val="20"/>
          <w:lang w:val="en-US"/>
        </w:rPr>
        <w:t>qEEG</w:t>
      </w:r>
      <w:proofErr w:type="spellEnd"/>
      <w:r w:rsidR="006B27CF">
        <w:rPr>
          <w:rFonts w:ascii="Times New Roman" w:hAnsi="Times New Roman" w:cs="Times New Roman"/>
          <w:color w:val="1B1A17"/>
          <w:sz w:val="20"/>
          <w:szCs w:val="20"/>
          <w:lang w:val="en-US"/>
        </w:rPr>
        <w:t xml:space="preserve"> measurements after dosing with 30 mg ACD856 to placebo dosing in the </w:t>
      </w:r>
      <w:r w:rsidR="006B27CF" w:rsidRPr="000D7F39">
        <w:rPr>
          <w:rFonts w:ascii="Times New Roman" w:hAnsi="Times New Roman" w:cs="Times New Roman"/>
          <w:color w:val="1B1A17"/>
          <w:sz w:val="20"/>
          <w:szCs w:val="20"/>
          <w:lang w:val="en-US"/>
        </w:rPr>
        <w:t>vigilance-controlled condition with eyes closed</w:t>
      </w:r>
      <w:r w:rsidR="006B27CF">
        <w:rPr>
          <w:rFonts w:ascii="Times New Roman" w:hAnsi="Times New Roman" w:cs="Times New Roman"/>
          <w:color w:val="1B1A17"/>
          <w:sz w:val="20"/>
          <w:szCs w:val="20"/>
          <w:lang w:val="en-US"/>
        </w:rPr>
        <w:t xml:space="preserve"> (ECV). The timing of the measurements was </w:t>
      </w:r>
      <w:r w:rsidR="7DE4640B" w:rsidRPr="2A8A6708">
        <w:rPr>
          <w:rFonts w:ascii="Times New Roman" w:hAnsi="Times New Roman" w:cs="Times New Roman"/>
          <w:color w:val="1B1A17"/>
          <w:sz w:val="20"/>
          <w:szCs w:val="20"/>
          <w:lang w:val="en-US"/>
        </w:rPr>
        <w:t>1.5</w:t>
      </w:r>
      <w:r w:rsidR="006B27CF">
        <w:rPr>
          <w:rFonts w:ascii="Times New Roman" w:hAnsi="Times New Roman" w:cs="Times New Roman"/>
          <w:color w:val="1B1A17"/>
          <w:sz w:val="20"/>
          <w:szCs w:val="20"/>
          <w:lang w:val="en-US"/>
        </w:rPr>
        <w:t xml:space="preserve">, 6 and 24 hours after the initial dose, as well as </w:t>
      </w:r>
      <w:r w:rsidR="069E15A9" w:rsidRPr="2A8A6708">
        <w:rPr>
          <w:rFonts w:ascii="Times New Roman" w:hAnsi="Times New Roman" w:cs="Times New Roman"/>
          <w:color w:val="1B1A17"/>
          <w:sz w:val="20"/>
          <w:szCs w:val="20"/>
          <w:lang w:val="en-US"/>
        </w:rPr>
        <w:t>1.5</w:t>
      </w:r>
      <w:r w:rsidR="006B27CF">
        <w:rPr>
          <w:rFonts w:ascii="Times New Roman" w:hAnsi="Times New Roman" w:cs="Times New Roman"/>
          <w:color w:val="1B1A17"/>
          <w:sz w:val="20"/>
          <w:szCs w:val="20"/>
          <w:lang w:val="en-US"/>
        </w:rPr>
        <w:t xml:space="preserve"> hours after the last dose on day 7. </w:t>
      </w:r>
      <w:r w:rsidR="006B27CF" w:rsidRPr="2A8A6708">
        <w:rPr>
          <w:rFonts w:ascii="Times New Roman" w:hAnsi="Times New Roman" w:cs="Times New Roman"/>
          <w:color w:val="1B1A17"/>
          <w:sz w:val="20"/>
          <w:szCs w:val="20"/>
          <w:lang w:val="en-US"/>
        </w:rPr>
        <w:t xml:space="preserve">The </w:t>
      </w:r>
      <w:r w:rsidR="64CFF1EB" w:rsidRPr="2A8A6708">
        <w:rPr>
          <w:rFonts w:ascii="Times New Roman" w:hAnsi="Times New Roman" w:cs="Times New Roman"/>
          <w:color w:val="1B1A17"/>
          <w:sz w:val="20"/>
          <w:szCs w:val="20"/>
          <w:lang w:val="en-US"/>
        </w:rPr>
        <w:t xml:space="preserve">maps are based on </w:t>
      </w:r>
      <w:r w:rsidR="6CABFFEF" w:rsidRPr="2A8A6708">
        <w:rPr>
          <w:rFonts w:ascii="Times New Roman" w:hAnsi="Times New Roman" w:cs="Times New Roman"/>
          <w:color w:val="1B1A17"/>
          <w:sz w:val="20"/>
          <w:szCs w:val="20"/>
          <w:lang w:val="en-US"/>
        </w:rPr>
        <w:t>independent</w:t>
      </w:r>
      <w:r w:rsidR="64CFF1EB" w:rsidRPr="2A8A6708">
        <w:rPr>
          <w:rFonts w:ascii="Times New Roman" w:hAnsi="Times New Roman" w:cs="Times New Roman"/>
          <w:color w:val="1B1A17"/>
          <w:sz w:val="20"/>
          <w:szCs w:val="20"/>
          <w:lang w:val="en-US"/>
        </w:rPr>
        <w:t xml:space="preserve"> samples t-tests</w:t>
      </w:r>
      <w:r w:rsidR="006B27CF">
        <w:rPr>
          <w:rFonts w:ascii="Times New Roman" w:hAnsi="Times New Roman" w:cs="Times New Roman"/>
          <w:color w:val="1B1A17"/>
          <w:sz w:val="20"/>
          <w:szCs w:val="20"/>
          <w:lang w:val="en-US"/>
        </w:rPr>
        <w:t xml:space="preserve"> and the number of subjects included was </w:t>
      </w:r>
      <w:r w:rsidR="006B27CF" w:rsidRPr="000D7F39">
        <w:rPr>
          <w:rFonts w:ascii="Times New Roman" w:hAnsi="Times New Roman" w:cs="Times New Roman"/>
          <w:color w:val="1B1A17"/>
          <w:sz w:val="20"/>
          <w:szCs w:val="20"/>
          <w:lang w:val="en-US"/>
        </w:rPr>
        <w:t>6</w:t>
      </w:r>
      <w:r w:rsidR="6653A2A5" w:rsidRPr="2A8A6708">
        <w:rPr>
          <w:rFonts w:ascii="Times New Roman" w:hAnsi="Times New Roman" w:cs="Times New Roman"/>
          <w:color w:val="1B1A17"/>
          <w:sz w:val="20"/>
          <w:szCs w:val="20"/>
          <w:lang w:val="en-US"/>
        </w:rPr>
        <w:t xml:space="preserve"> for 30 mg ACD856 and 4 for placebo</w:t>
      </w:r>
      <w:r w:rsidR="006B27CF" w:rsidRPr="2A8A6708">
        <w:rPr>
          <w:rFonts w:ascii="Times New Roman" w:hAnsi="Times New Roman" w:cs="Times New Roman"/>
          <w:color w:val="1B1A17"/>
          <w:sz w:val="20"/>
          <w:szCs w:val="20"/>
          <w:lang w:val="en-US"/>
        </w:rPr>
        <w:t>.</w:t>
      </w:r>
      <w:r w:rsidR="006B27CF" w:rsidRPr="000D7F39">
        <w:rPr>
          <w:rFonts w:ascii="Times New Roman" w:hAnsi="Times New Roman" w:cs="Times New Roman"/>
          <w:color w:val="1B1A17"/>
          <w:sz w:val="20"/>
          <w:szCs w:val="20"/>
          <w:lang w:val="en-US"/>
        </w:rPr>
        <w:t xml:space="preserve"> </w:t>
      </w:r>
      <w:r w:rsidR="006B27CF" w:rsidRPr="008C380B">
        <w:rPr>
          <w:rFonts w:ascii="Times New Roman" w:hAnsi="Times New Roman" w:cs="Times New Roman"/>
          <w:color w:val="1B1A17"/>
          <w:sz w:val="20"/>
          <w:szCs w:val="20"/>
          <w:lang w:val="en-US"/>
        </w:rPr>
        <w:t>The upper part shows the maps for the absolute power variables,</w:t>
      </w:r>
      <w:r w:rsidR="006B27CF">
        <w:rPr>
          <w:rFonts w:ascii="Times New Roman" w:hAnsi="Times New Roman" w:cs="Times New Roman"/>
          <w:color w:val="1B1A17"/>
          <w:sz w:val="20"/>
          <w:szCs w:val="20"/>
          <w:lang w:val="en-US"/>
        </w:rPr>
        <w:t xml:space="preserve"> </w:t>
      </w:r>
      <w:r w:rsidR="006B27CF" w:rsidRPr="008C380B">
        <w:rPr>
          <w:rFonts w:ascii="Times New Roman" w:hAnsi="Times New Roman" w:cs="Times New Roman"/>
          <w:color w:val="1B1A17"/>
          <w:sz w:val="20"/>
          <w:szCs w:val="20"/>
          <w:lang w:val="en-US"/>
        </w:rPr>
        <w:t xml:space="preserve">the middle part the relative power variables and the lower part the frequency measures </w:t>
      </w:r>
      <w:r w:rsidR="006B27CF">
        <w:rPr>
          <w:rFonts w:ascii="Times New Roman" w:hAnsi="Times New Roman" w:cs="Times New Roman"/>
          <w:color w:val="1B1A17"/>
          <w:sz w:val="20"/>
          <w:szCs w:val="20"/>
          <w:lang w:val="en-US"/>
        </w:rPr>
        <w:t xml:space="preserve">as well as </w:t>
      </w:r>
      <w:r w:rsidR="006B27CF" w:rsidRPr="008C380B">
        <w:rPr>
          <w:rFonts w:ascii="Times New Roman" w:hAnsi="Times New Roman" w:cs="Times New Roman"/>
          <w:color w:val="1B1A17"/>
          <w:sz w:val="20"/>
          <w:szCs w:val="20"/>
          <w:lang w:val="en-US"/>
        </w:rPr>
        <w:t>the alpha</w:t>
      </w:r>
      <w:r w:rsidR="00DD6DDB">
        <w:rPr>
          <w:rFonts w:ascii="Times New Roman" w:hAnsi="Times New Roman" w:cs="Times New Roman"/>
          <w:color w:val="1B1A17"/>
          <w:sz w:val="20"/>
          <w:szCs w:val="20"/>
          <w:lang w:val="en-US"/>
        </w:rPr>
        <w:t xml:space="preserve"> </w:t>
      </w:r>
      <w:r w:rsidR="006B27CF" w:rsidRPr="008C380B">
        <w:rPr>
          <w:rFonts w:ascii="Times New Roman" w:hAnsi="Times New Roman" w:cs="Times New Roman"/>
          <w:color w:val="1B1A17"/>
          <w:sz w:val="20"/>
          <w:szCs w:val="20"/>
          <w:lang w:val="en-US"/>
        </w:rPr>
        <w:t>slow</w:t>
      </w:r>
      <w:r w:rsidR="2D5B716C" w:rsidRPr="2A8A6708">
        <w:rPr>
          <w:rFonts w:ascii="Times New Roman" w:hAnsi="Times New Roman" w:cs="Times New Roman"/>
          <w:color w:val="1B1A17"/>
          <w:sz w:val="20"/>
          <w:szCs w:val="20"/>
          <w:lang w:val="en-US"/>
        </w:rPr>
        <w:t>-</w:t>
      </w:r>
      <w:r w:rsidR="006B27CF" w:rsidRPr="008C380B">
        <w:rPr>
          <w:rFonts w:ascii="Times New Roman" w:hAnsi="Times New Roman" w:cs="Times New Roman"/>
          <w:color w:val="1B1A17"/>
          <w:sz w:val="20"/>
          <w:szCs w:val="20"/>
          <w:lang w:val="en-US"/>
        </w:rPr>
        <w:t>wave index</w:t>
      </w:r>
      <w:r w:rsidR="006B27CF">
        <w:rPr>
          <w:rFonts w:ascii="Times New Roman" w:hAnsi="Times New Roman" w:cs="Times New Roman"/>
          <w:color w:val="1B1A17"/>
          <w:sz w:val="20"/>
          <w:szCs w:val="20"/>
          <w:lang w:val="en-US"/>
        </w:rPr>
        <w:t xml:space="preserve"> (ASI) and</w:t>
      </w:r>
      <w:r w:rsidR="006B27CF" w:rsidRPr="008C380B">
        <w:rPr>
          <w:rFonts w:ascii="Times New Roman" w:hAnsi="Times New Roman" w:cs="Times New Roman"/>
          <w:color w:val="1B1A17"/>
          <w:sz w:val="20"/>
          <w:szCs w:val="20"/>
          <w:lang w:val="en-US"/>
        </w:rPr>
        <w:t xml:space="preserve"> theta</w:t>
      </w:r>
      <w:r w:rsidR="389CCCBA" w:rsidRPr="2A8A6708">
        <w:rPr>
          <w:rFonts w:ascii="Times New Roman" w:hAnsi="Times New Roman" w:cs="Times New Roman"/>
          <w:color w:val="1B1A17"/>
          <w:sz w:val="20"/>
          <w:szCs w:val="20"/>
          <w:lang w:val="en-US"/>
        </w:rPr>
        <w:t>/</w:t>
      </w:r>
      <w:r w:rsidR="006B27CF" w:rsidRPr="008C380B">
        <w:rPr>
          <w:rFonts w:ascii="Times New Roman" w:hAnsi="Times New Roman" w:cs="Times New Roman"/>
          <w:color w:val="1B1A17"/>
          <w:sz w:val="20"/>
          <w:szCs w:val="20"/>
          <w:lang w:val="en-US"/>
        </w:rPr>
        <w:t>beta ratio</w:t>
      </w:r>
      <w:r w:rsidR="006B27CF">
        <w:rPr>
          <w:rFonts w:ascii="Times New Roman" w:hAnsi="Times New Roman" w:cs="Times New Roman"/>
          <w:color w:val="1B1A17"/>
          <w:sz w:val="20"/>
          <w:szCs w:val="20"/>
          <w:lang w:val="en-US"/>
        </w:rPr>
        <w:t xml:space="preserve"> (TBR</w:t>
      </w:r>
      <w:r w:rsidR="006B27CF" w:rsidRPr="008C380B">
        <w:rPr>
          <w:rFonts w:ascii="Times New Roman" w:hAnsi="Times New Roman" w:cs="Times New Roman"/>
          <w:color w:val="1B1A17"/>
          <w:sz w:val="20"/>
          <w:szCs w:val="20"/>
          <w:lang w:val="en-US"/>
        </w:rPr>
        <w:t xml:space="preserve">). </w:t>
      </w:r>
      <w:r w:rsidR="006B27CF" w:rsidRPr="000D7F39">
        <w:rPr>
          <w:rFonts w:ascii="Times New Roman" w:hAnsi="Times New Roman" w:cs="Times New Roman"/>
          <w:color w:val="1B1A17"/>
          <w:sz w:val="20"/>
          <w:szCs w:val="20"/>
          <w:lang w:val="en-US"/>
        </w:rPr>
        <w:t>Warm colors indicate treatment induced increases compared to pre-dose; cold colors indicate decreases</w:t>
      </w:r>
      <w:r w:rsidR="006B27CF">
        <w:rPr>
          <w:rFonts w:ascii="Times New Roman" w:hAnsi="Times New Roman" w:cs="Times New Roman"/>
          <w:color w:val="1B1A17"/>
          <w:sz w:val="20"/>
          <w:szCs w:val="20"/>
          <w:lang w:val="en-US"/>
        </w:rPr>
        <w:t xml:space="preserve">. </w:t>
      </w:r>
      <w:r w:rsidR="006B27CF" w:rsidRPr="00EA45C8">
        <w:rPr>
          <w:rFonts w:ascii="Times New Roman" w:hAnsi="Times New Roman" w:cs="Times New Roman"/>
          <w:color w:val="1B1A17"/>
          <w:sz w:val="20"/>
          <w:szCs w:val="20"/>
          <w:lang w:val="en-US"/>
        </w:rPr>
        <w:t>The thresholds are set according to the degree of freedom to significance levels at p&lt;0.10, p&lt;0.05 and p&lt;0.01 (see legend on the right).</w:t>
      </w:r>
    </w:p>
    <w:p w14:paraId="1E359285" w14:textId="77777777" w:rsidR="006B27CF" w:rsidRDefault="006B27CF" w:rsidP="006B27CF">
      <w:pPr>
        <w:rPr>
          <w:rFonts w:ascii="Times New Roman" w:hAnsi="Times New Roman" w:cs="Times New Roman"/>
          <w:b/>
          <w:bCs/>
          <w:lang w:val="en-US"/>
        </w:rPr>
      </w:pPr>
    </w:p>
    <w:p w14:paraId="0EA747AA" w14:textId="5D3D9F20" w:rsidR="006B27CF" w:rsidRDefault="006B27CF" w:rsidP="006B27CF">
      <w:pPr>
        <w:rPr>
          <w:rFonts w:ascii="Times New Roman" w:hAnsi="Times New Roman" w:cs="Times New Roman"/>
          <w:b/>
          <w:bCs/>
          <w:lang w:val="en-US"/>
        </w:rPr>
      </w:pPr>
      <w:r w:rsidRPr="00441C3A">
        <w:rPr>
          <w:rFonts w:ascii="Times New Roman" w:hAnsi="Times New Roman" w:cs="Times New Roman"/>
          <w:b/>
          <w:bCs/>
          <w:lang w:val="en-US"/>
        </w:rPr>
        <w:t>Figure S</w:t>
      </w:r>
      <w:r>
        <w:rPr>
          <w:rFonts w:ascii="Times New Roman" w:hAnsi="Times New Roman" w:cs="Times New Roman"/>
          <w:b/>
          <w:bCs/>
          <w:lang w:val="en-US"/>
        </w:rPr>
        <w:t>4</w:t>
      </w:r>
      <w:r w:rsidRPr="00441C3A">
        <w:rPr>
          <w:rFonts w:ascii="Times New Roman" w:hAnsi="Times New Roman" w:cs="Times New Roman"/>
          <w:b/>
          <w:bCs/>
          <w:lang w:val="en-US"/>
        </w:rPr>
        <w:t>:</w:t>
      </w:r>
      <w:r>
        <w:rPr>
          <w:rFonts w:ascii="Times New Roman" w:hAnsi="Times New Roman" w:cs="Times New Roman"/>
          <w:lang w:val="en-US"/>
        </w:rPr>
        <w:t xml:space="preserve"> </w:t>
      </w:r>
      <w:r>
        <w:rPr>
          <w:rFonts w:ascii="Times New Roman" w:hAnsi="Times New Roman" w:cs="Times New Roman"/>
          <w:b/>
          <w:bCs/>
          <w:lang w:val="en-US"/>
        </w:rPr>
        <w:t xml:space="preserve">Statistical probability maps of </w:t>
      </w:r>
      <w:proofErr w:type="spellStart"/>
      <w:r>
        <w:rPr>
          <w:rFonts w:ascii="Times New Roman" w:hAnsi="Times New Roman" w:cs="Times New Roman"/>
          <w:b/>
          <w:bCs/>
          <w:lang w:val="en-US"/>
        </w:rPr>
        <w:t>qEEG</w:t>
      </w:r>
      <w:proofErr w:type="spellEnd"/>
      <w:r>
        <w:rPr>
          <w:rFonts w:ascii="Times New Roman" w:hAnsi="Times New Roman" w:cs="Times New Roman"/>
          <w:b/>
          <w:bCs/>
          <w:lang w:val="en-US"/>
        </w:rPr>
        <w:t xml:space="preserve"> results comparing dosing with 90 mg ACD856 to placebo dosing at the analyzed time-points</w:t>
      </w:r>
      <w:r w:rsidRPr="000D1810">
        <w:rPr>
          <w:rFonts w:ascii="Times New Roman" w:hAnsi="Times New Roman" w:cs="Times New Roman"/>
          <w:b/>
          <w:bCs/>
          <w:lang w:val="en-US"/>
        </w:rPr>
        <w:t xml:space="preserve"> </w:t>
      </w:r>
      <w:r w:rsidRPr="004A29C2">
        <w:rPr>
          <w:noProof/>
          <w:lang w:val="en-US"/>
        </w:rPr>
        <w:t xml:space="preserve"> </w:t>
      </w:r>
    </w:p>
    <w:p w14:paraId="1033BDC4" w14:textId="740B4E51" w:rsidR="006B27CF" w:rsidRPr="00EA45C8" w:rsidRDefault="011092B1" w:rsidP="006B27CF">
      <w:pPr>
        <w:autoSpaceDE w:val="0"/>
        <w:autoSpaceDN w:val="0"/>
        <w:adjustRightInd w:val="0"/>
        <w:spacing w:after="0" w:line="240" w:lineRule="auto"/>
        <w:rPr>
          <w:rFonts w:ascii="Times New Roman" w:hAnsi="Times New Roman" w:cs="Times New Roman"/>
          <w:color w:val="1B1A17"/>
          <w:sz w:val="20"/>
          <w:szCs w:val="20"/>
          <w:lang w:val="en-US"/>
        </w:rPr>
      </w:pPr>
      <w:r w:rsidRPr="2A8A6708">
        <w:rPr>
          <w:rFonts w:ascii="Times New Roman" w:hAnsi="Times New Roman" w:cs="Times New Roman"/>
          <w:sz w:val="20"/>
          <w:szCs w:val="20"/>
          <w:lang w:val="en-US"/>
        </w:rPr>
        <w:t>S</w:t>
      </w:r>
      <w:r w:rsidR="006B27CF" w:rsidRPr="2A8A6708">
        <w:rPr>
          <w:rFonts w:ascii="Times New Roman" w:hAnsi="Times New Roman" w:cs="Times New Roman"/>
          <w:color w:val="1B1A17"/>
          <w:sz w:val="20"/>
          <w:szCs w:val="20"/>
          <w:lang w:val="en-US"/>
        </w:rPr>
        <w:t>tatistical</w:t>
      </w:r>
      <w:r w:rsidR="006B27CF" w:rsidRPr="000D7F39">
        <w:rPr>
          <w:rFonts w:ascii="Times New Roman" w:hAnsi="Times New Roman" w:cs="Times New Roman"/>
          <w:color w:val="1B1A17"/>
          <w:sz w:val="20"/>
          <w:szCs w:val="20"/>
          <w:lang w:val="en-US"/>
        </w:rPr>
        <w:t xml:space="preserve"> </w:t>
      </w:r>
      <w:r w:rsidR="006B27CF">
        <w:rPr>
          <w:rFonts w:ascii="Times New Roman" w:hAnsi="Times New Roman" w:cs="Times New Roman"/>
          <w:color w:val="1B1A17"/>
          <w:sz w:val="20"/>
          <w:szCs w:val="20"/>
          <w:lang w:val="en-US"/>
        </w:rPr>
        <w:t>p</w:t>
      </w:r>
      <w:r w:rsidR="006B27CF" w:rsidRPr="000D7F39">
        <w:rPr>
          <w:rFonts w:ascii="Times New Roman" w:hAnsi="Times New Roman" w:cs="Times New Roman"/>
          <w:color w:val="1B1A17"/>
          <w:sz w:val="20"/>
          <w:szCs w:val="20"/>
          <w:lang w:val="en-US"/>
        </w:rPr>
        <w:t xml:space="preserve">robability </w:t>
      </w:r>
      <w:r w:rsidR="006B27CF">
        <w:rPr>
          <w:rFonts w:ascii="Times New Roman" w:hAnsi="Times New Roman" w:cs="Times New Roman"/>
          <w:color w:val="1B1A17"/>
          <w:sz w:val="20"/>
          <w:szCs w:val="20"/>
          <w:lang w:val="en-US"/>
        </w:rPr>
        <w:t>m</w:t>
      </w:r>
      <w:r w:rsidR="006B27CF" w:rsidRPr="000D7F39">
        <w:rPr>
          <w:rFonts w:ascii="Times New Roman" w:hAnsi="Times New Roman" w:cs="Times New Roman"/>
          <w:color w:val="1B1A17"/>
          <w:sz w:val="20"/>
          <w:szCs w:val="20"/>
          <w:lang w:val="en-US"/>
        </w:rPr>
        <w:t xml:space="preserve">aps </w:t>
      </w:r>
      <w:r w:rsidR="006B27CF">
        <w:rPr>
          <w:rFonts w:ascii="Times New Roman" w:hAnsi="Times New Roman" w:cs="Times New Roman"/>
          <w:color w:val="1B1A17"/>
          <w:sz w:val="20"/>
          <w:szCs w:val="20"/>
          <w:lang w:val="en-US"/>
        </w:rPr>
        <w:t>of quantitative electroencephalography (</w:t>
      </w:r>
      <w:proofErr w:type="spellStart"/>
      <w:r w:rsidR="006B27CF">
        <w:rPr>
          <w:rFonts w:ascii="Times New Roman" w:hAnsi="Times New Roman" w:cs="Times New Roman"/>
          <w:color w:val="1B1A17"/>
          <w:sz w:val="20"/>
          <w:szCs w:val="20"/>
          <w:lang w:val="en-US"/>
        </w:rPr>
        <w:t>qEEG</w:t>
      </w:r>
      <w:proofErr w:type="spellEnd"/>
      <w:r w:rsidR="006B27CF">
        <w:rPr>
          <w:rFonts w:ascii="Times New Roman" w:hAnsi="Times New Roman" w:cs="Times New Roman"/>
          <w:color w:val="1B1A17"/>
          <w:sz w:val="20"/>
          <w:szCs w:val="20"/>
          <w:lang w:val="en-US"/>
        </w:rPr>
        <w:t xml:space="preserve">) results comparing </w:t>
      </w:r>
      <w:proofErr w:type="spellStart"/>
      <w:r w:rsidR="006B27CF">
        <w:rPr>
          <w:rFonts w:ascii="Times New Roman" w:hAnsi="Times New Roman" w:cs="Times New Roman"/>
          <w:color w:val="1B1A17"/>
          <w:sz w:val="20"/>
          <w:szCs w:val="20"/>
          <w:lang w:val="en-US"/>
        </w:rPr>
        <w:t>qEEG</w:t>
      </w:r>
      <w:proofErr w:type="spellEnd"/>
      <w:r w:rsidR="006B27CF">
        <w:rPr>
          <w:rFonts w:ascii="Times New Roman" w:hAnsi="Times New Roman" w:cs="Times New Roman"/>
          <w:color w:val="1B1A17"/>
          <w:sz w:val="20"/>
          <w:szCs w:val="20"/>
          <w:lang w:val="en-US"/>
        </w:rPr>
        <w:t xml:space="preserve"> measurements after dosing with 90 mg ACD856 to placebo dosing in the </w:t>
      </w:r>
      <w:r w:rsidR="006B27CF" w:rsidRPr="000D7F39">
        <w:rPr>
          <w:rFonts w:ascii="Times New Roman" w:hAnsi="Times New Roman" w:cs="Times New Roman"/>
          <w:color w:val="1B1A17"/>
          <w:sz w:val="20"/>
          <w:szCs w:val="20"/>
          <w:lang w:val="en-US"/>
        </w:rPr>
        <w:t>vigilance-controlled condition with eyes closed</w:t>
      </w:r>
      <w:r w:rsidR="006B27CF">
        <w:rPr>
          <w:rFonts w:ascii="Times New Roman" w:hAnsi="Times New Roman" w:cs="Times New Roman"/>
          <w:color w:val="1B1A17"/>
          <w:sz w:val="20"/>
          <w:szCs w:val="20"/>
          <w:lang w:val="en-US"/>
        </w:rPr>
        <w:t xml:space="preserve"> (ECV). The timing of the measurements was </w:t>
      </w:r>
      <w:r w:rsidR="720A320F" w:rsidRPr="2A8A6708">
        <w:rPr>
          <w:rFonts w:ascii="Times New Roman" w:hAnsi="Times New Roman" w:cs="Times New Roman"/>
          <w:color w:val="1B1A17"/>
          <w:sz w:val="20"/>
          <w:szCs w:val="20"/>
          <w:lang w:val="en-US"/>
        </w:rPr>
        <w:t>1.5</w:t>
      </w:r>
      <w:r w:rsidR="006B27CF">
        <w:rPr>
          <w:rFonts w:ascii="Times New Roman" w:hAnsi="Times New Roman" w:cs="Times New Roman"/>
          <w:color w:val="1B1A17"/>
          <w:sz w:val="20"/>
          <w:szCs w:val="20"/>
          <w:lang w:val="en-US"/>
        </w:rPr>
        <w:t xml:space="preserve">, 6 and 24 hours after the initial dose, as well as </w:t>
      </w:r>
      <w:r w:rsidR="7D936567" w:rsidRPr="2A8A6708">
        <w:rPr>
          <w:rFonts w:ascii="Times New Roman" w:hAnsi="Times New Roman" w:cs="Times New Roman"/>
          <w:color w:val="1B1A17"/>
          <w:sz w:val="20"/>
          <w:szCs w:val="20"/>
          <w:lang w:val="en-US"/>
        </w:rPr>
        <w:t>1.5</w:t>
      </w:r>
      <w:r w:rsidR="006B27CF">
        <w:rPr>
          <w:rFonts w:ascii="Times New Roman" w:hAnsi="Times New Roman" w:cs="Times New Roman"/>
          <w:color w:val="1B1A17"/>
          <w:sz w:val="20"/>
          <w:szCs w:val="20"/>
          <w:lang w:val="en-US"/>
        </w:rPr>
        <w:t xml:space="preserve"> hours after the last dose on day 7. The </w:t>
      </w:r>
      <w:r w:rsidR="535BCCEF" w:rsidRPr="2A8A6708">
        <w:rPr>
          <w:rFonts w:ascii="Times New Roman" w:hAnsi="Times New Roman" w:cs="Times New Roman"/>
          <w:color w:val="1B1A17"/>
          <w:sz w:val="20"/>
          <w:szCs w:val="20"/>
          <w:lang w:val="en-US"/>
        </w:rPr>
        <w:t xml:space="preserve">maps are based </w:t>
      </w:r>
      <w:proofErr w:type="gramStart"/>
      <w:r w:rsidR="535BCCEF" w:rsidRPr="2A8A6708">
        <w:rPr>
          <w:rFonts w:ascii="Times New Roman" w:hAnsi="Times New Roman" w:cs="Times New Roman"/>
          <w:color w:val="1B1A17"/>
          <w:sz w:val="20"/>
          <w:szCs w:val="20"/>
          <w:lang w:val="en-US"/>
        </w:rPr>
        <w:t xml:space="preserve">on </w:t>
      </w:r>
      <w:r w:rsidR="006B27CF">
        <w:rPr>
          <w:rFonts w:ascii="Times New Roman" w:hAnsi="Times New Roman" w:cs="Times New Roman"/>
          <w:color w:val="1B1A17"/>
          <w:sz w:val="20"/>
          <w:szCs w:val="20"/>
          <w:lang w:val="en-US"/>
        </w:rPr>
        <w:t xml:space="preserve"> independent</w:t>
      </w:r>
      <w:proofErr w:type="gramEnd"/>
      <w:r w:rsidR="006B27CF">
        <w:rPr>
          <w:rFonts w:ascii="Times New Roman" w:hAnsi="Times New Roman" w:cs="Times New Roman"/>
          <w:color w:val="1B1A17"/>
          <w:sz w:val="20"/>
          <w:szCs w:val="20"/>
          <w:lang w:val="en-US"/>
        </w:rPr>
        <w:t xml:space="preserve"> </w:t>
      </w:r>
      <w:r w:rsidR="6F96FDAD" w:rsidRPr="2A8A6708">
        <w:rPr>
          <w:rFonts w:ascii="Times New Roman" w:hAnsi="Times New Roman" w:cs="Times New Roman"/>
          <w:color w:val="1B1A17"/>
          <w:sz w:val="20"/>
          <w:szCs w:val="20"/>
          <w:lang w:val="en-US"/>
        </w:rPr>
        <w:t xml:space="preserve">samples </w:t>
      </w:r>
      <w:r w:rsidR="006B27CF">
        <w:rPr>
          <w:rFonts w:ascii="Times New Roman" w:hAnsi="Times New Roman" w:cs="Times New Roman"/>
          <w:color w:val="1B1A17"/>
          <w:sz w:val="20"/>
          <w:szCs w:val="20"/>
          <w:lang w:val="en-US"/>
        </w:rPr>
        <w:t>t-</w:t>
      </w:r>
      <w:r w:rsidR="006B27CF" w:rsidRPr="2A8A6708">
        <w:rPr>
          <w:rFonts w:ascii="Times New Roman" w:hAnsi="Times New Roman" w:cs="Times New Roman"/>
          <w:color w:val="1B1A17"/>
          <w:sz w:val="20"/>
          <w:szCs w:val="20"/>
          <w:lang w:val="en-US"/>
        </w:rPr>
        <w:t>test</w:t>
      </w:r>
      <w:r w:rsidR="30324F35" w:rsidRPr="2A8A6708">
        <w:rPr>
          <w:rFonts w:ascii="Times New Roman" w:hAnsi="Times New Roman" w:cs="Times New Roman"/>
          <w:color w:val="1B1A17"/>
          <w:sz w:val="20"/>
          <w:szCs w:val="20"/>
          <w:lang w:val="en-US"/>
        </w:rPr>
        <w:t>s</w:t>
      </w:r>
      <w:r w:rsidR="006B27CF">
        <w:rPr>
          <w:rFonts w:ascii="Times New Roman" w:hAnsi="Times New Roman" w:cs="Times New Roman"/>
          <w:color w:val="1B1A17"/>
          <w:sz w:val="20"/>
          <w:szCs w:val="20"/>
          <w:lang w:val="en-US"/>
        </w:rPr>
        <w:t xml:space="preserve"> and the number of subjects included was </w:t>
      </w:r>
      <w:r w:rsidR="006B27CF" w:rsidRPr="000D7F39">
        <w:rPr>
          <w:rFonts w:ascii="Times New Roman" w:hAnsi="Times New Roman" w:cs="Times New Roman"/>
          <w:color w:val="1B1A17"/>
          <w:sz w:val="20"/>
          <w:szCs w:val="20"/>
          <w:lang w:val="en-US"/>
        </w:rPr>
        <w:t>6</w:t>
      </w:r>
      <w:r w:rsidR="1973D5A2" w:rsidRPr="2A8A6708">
        <w:rPr>
          <w:rFonts w:ascii="Times New Roman" w:hAnsi="Times New Roman" w:cs="Times New Roman"/>
          <w:color w:val="1B1A17"/>
          <w:sz w:val="20"/>
          <w:szCs w:val="20"/>
          <w:lang w:val="en-US"/>
        </w:rPr>
        <w:t xml:space="preserve"> for 90 mg ACD856 and 4 for placebo</w:t>
      </w:r>
      <w:r w:rsidR="006B27CF" w:rsidRPr="2A8A6708">
        <w:rPr>
          <w:rFonts w:ascii="Times New Roman" w:hAnsi="Times New Roman" w:cs="Times New Roman"/>
          <w:color w:val="1B1A17"/>
          <w:sz w:val="20"/>
          <w:szCs w:val="20"/>
          <w:lang w:val="en-US"/>
        </w:rPr>
        <w:t>.</w:t>
      </w:r>
      <w:r w:rsidR="006B27CF" w:rsidRPr="000D7F39">
        <w:rPr>
          <w:rFonts w:ascii="Times New Roman" w:hAnsi="Times New Roman" w:cs="Times New Roman"/>
          <w:color w:val="1B1A17"/>
          <w:sz w:val="20"/>
          <w:szCs w:val="20"/>
          <w:lang w:val="en-US"/>
        </w:rPr>
        <w:t xml:space="preserve"> </w:t>
      </w:r>
      <w:r w:rsidR="006B27CF" w:rsidRPr="008C380B">
        <w:rPr>
          <w:rFonts w:ascii="Times New Roman" w:hAnsi="Times New Roman" w:cs="Times New Roman"/>
          <w:color w:val="1B1A17"/>
          <w:sz w:val="20"/>
          <w:szCs w:val="20"/>
          <w:lang w:val="en-US"/>
        </w:rPr>
        <w:t>The upper part shows the maps for the absolute power variables,</w:t>
      </w:r>
      <w:r w:rsidR="006B27CF">
        <w:rPr>
          <w:rFonts w:ascii="Times New Roman" w:hAnsi="Times New Roman" w:cs="Times New Roman"/>
          <w:color w:val="1B1A17"/>
          <w:sz w:val="20"/>
          <w:szCs w:val="20"/>
          <w:lang w:val="en-US"/>
        </w:rPr>
        <w:t xml:space="preserve"> </w:t>
      </w:r>
      <w:r w:rsidR="006B27CF" w:rsidRPr="008C380B">
        <w:rPr>
          <w:rFonts w:ascii="Times New Roman" w:hAnsi="Times New Roman" w:cs="Times New Roman"/>
          <w:color w:val="1B1A17"/>
          <w:sz w:val="20"/>
          <w:szCs w:val="20"/>
          <w:lang w:val="en-US"/>
        </w:rPr>
        <w:t xml:space="preserve">the middle part the relative power variables and the lower part the frequency measures </w:t>
      </w:r>
      <w:r w:rsidR="006B27CF">
        <w:rPr>
          <w:rFonts w:ascii="Times New Roman" w:hAnsi="Times New Roman" w:cs="Times New Roman"/>
          <w:color w:val="1B1A17"/>
          <w:sz w:val="20"/>
          <w:szCs w:val="20"/>
          <w:lang w:val="en-US"/>
        </w:rPr>
        <w:t xml:space="preserve">as well as </w:t>
      </w:r>
      <w:r w:rsidR="006B27CF" w:rsidRPr="008C380B">
        <w:rPr>
          <w:rFonts w:ascii="Times New Roman" w:hAnsi="Times New Roman" w:cs="Times New Roman"/>
          <w:color w:val="1B1A17"/>
          <w:sz w:val="20"/>
          <w:szCs w:val="20"/>
          <w:lang w:val="en-US"/>
        </w:rPr>
        <w:t>the alpha</w:t>
      </w:r>
      <w:r w:rsidR="6D1C9AAD" w:rsidRPr="2A8A6708">
        <w:rPr>
          <w:rFonts w:ascii="Times New Roman" w:hAnsi="Times New Roman" w:cs="Times New Roman"/>
          <w:color w:val="1B1A17"/>
          <w:sz w:val="20"/>
          <w:szCs w:val="20"/>
          <w:lang w:val="en-US"/>
        </w:rPr>
        <w:t xml:space="preserve"> </w:t>
      </w:r>
      <w:r w:rsidR="006B27CF" w:rsidRPr="008C380B">
        <w:rPr>
          <w:rFonts w:ascii="Times New Roman" w:hAnsi="Times New Roman" w:cs="Times New Roman"/>
          <w:color w:val="1B1A17"/>
          <w:sz w:val="20"/>
          <w:szCs w:val="20"/>
          <w:lang w:val="en-US"/>
        </w:rPr>
        <w:t>slow</w:t>
      </w:r>
      <w:r w:rsidR="5EDD36D5" w:rsidRPr="2A8A6708">
        <w:rPr>
          <w:rFonts w:ascii="Times New Roman" w:hAnsi="Times New Roman" w:cs="Times New Roman"/>
          <w:color w:val="1B1A17"/>
          <w:sz w:val="20"/>
          <w:szCs w:val="20"/>
          <w:lang w:val="en-US"/>
        </w:rPr>
        <w:t>-</w:t>
      </w:r>
      <w:r w:rsidR="006B27CF" w:rsidRPr="008C380B">
        <w:rPr>
          <w:rFonts w:ascii="Times New Roman" w:hAnsi="Times New Roman" w:cs="Times New Roman"/>
          <w:color w:val="1B1A17"/>
          <w:sz w:val="20"/>
          <w:szCs w:val="20"/>
          <w:lang w:val="en-US"/>
        </w:rPr>
        <w:t>wave index</w:t>
      </w:r>
      <w:r w:rsidR="006B27CF">
        <w:rPr>
          <w:rFonts w:ascii="Times New Roman" w:hAnsi="Times New Roman" w:cs="Times New Roman"/>
          <w:color w:val="1B1A17"/>
          <w:sz w:val="20"/>
          <w:szCs w:val="20"/>
          <w:lang w:val="en-US"/>
        </w:rPr>
        <w:t xml:space="preserve"> (ASI) and</w:t>
      </w:r>
      <w:r w:rsidR="006B27CF" w:rsidRPr="008C380B">
        <w:rPr>
          <w:rFonts w:ascii="Times New Roman" w:hAnsi="Times New Roman" w:cs="Times New Roman"/>
          <w:color w:val="1B1A17"/>
          <w:sz w:val="20"/>
          <w:szCs w:val="20"/>
          <w:lang w:val="en-US"/>
        </w:rPr>
        <w:t xml:space="preserve"> theta</w:t>
      </w:r>
      <w:r w:rsidR="5EE30955" w:rsidRPr="2A8A6708">
        <w:rPr>
          <w:rFonts w:ascii="Times New Roman" w:hAnsi="Times New Roman" w:cs="Times New Roman"/>
          <w:color w:val="1B1A17"/>
          <w:sz w:val="20"/>
          <w:szCs w:val="20"/>
          <w:lang w:val="en-US"/>
        </w:rPr>
        <w:t>/</w:t>
      </w:r>
      <w:r w:rsidR="006B27CF" w:rsidRPr="008C380B">
        <w:rPr>
          <w:rFonts w:ascii="Times New Roman" w:hAnsi="Times New Roman" w:cs="Times New Roman"/>
          <w:color w:val="1B1A17"/>
          <w:sz w:val="20"/>
          <w:szCs w:val="20"/>
          <w:lang w:val="en-US"/>
        </w:rPr>
        <w:t>beta ratio</w:t>
      </w:r>
      <w:r w:rsidR="006B27CF">
        <w:rPr>
          <w:rFonts w:ascii="Times New Roman" w:hAnsi="Times New Roman" w:cs="Times New Roman"/>
          <w:color w:val="1B1A17"/>
          <w:sz w:val="20"/>
          <w:szCs w:val="20"/>
          <w:lang w:val="en-US"/>
        </w:rPr>
        <w:t xml:space="preserve"> (TBR</w:t>
      </w:r>
      <w:r w:rsidR="006B27CF" w:rsidRPr="008C380B">
        <w:rPr>
          <w:rFonts w:ascii="Times New Roman" w:hAnsi="Times New Roman" w:cs="Times New Roman"/>
          <w:color w:val="1B1A17"/>
          <w:sz w:val="20"/>
          <w:szCs w:val="20"/>
          <w:lang w:val="en-US"/>
        </w:rPr>
        <w:t xml:space="preserve">). </w:t>
      </w:r>
      <w:r w:rsidR="006B27CF" w:rsidRPr="000D7F39">
        <w:rPr>
          <w:rFonts w:ascii="Times New Roman" w:hAnsi="Times New Roman" w:cs="Times New Roman"/>
          <w:color w:val="1B1A17"/>
          <w:sz w:val="20"/>
          <w:szCs w:val="20"/>
          <w:lang w:val="en-US"/>
        </w:rPr>
        <w:t xml:space="preserve">Warm colors indicate treatment induced </w:t>
      </w:r>
      <w:r w:rsidR="006B27CF" w:rsidRPr="000D7F39">
        <w:rPr>
          <w:rFonts w:ascii="Times New Roman" w:hAnsi="Times New Roman" w:cs="Times New Roman"/>
          <w:color w:val="1B1A17"/>
          <w:sz w:val="20"/>
          <w:szCs w:val="20"/>
          <w:lang w:val="en-US"/>
        </w:rPr>
        <w:lastRenderedPageBreak/>
        <w:t>increases compared to pre-dose; cold colors indicate decreases</w:t>
      </w:r>
      <w:r w:rsidR="006B27CF">
        <w:rPr>
          <w:rFonts w:ascii="Times New Roman" w:hAnsi="Times New Roman" w:cs="Times New Roman"/>
          <w:color w:val="1B1A17"/>
          <w:sz w:val="20"/>
          <w:szCs w:val="20"/>
          <w:lang w:val="en-US"/>
        </w:rPr>
        <w:t xml:space="preserve">. </w:t>
      </w:r>
      <w:r w:rsidR="006B27CF" w:rsidRPr="00EA45C8">
        <w:rPr>
          <w:rFonts w:ascii="Times New Roman" w:hAnsi="Times New Roman" w:cs="Times New Roman"/>
          <w:color w:val="1B1A17"/>
          <w:sz w:val="20"/>
          <w:szCs w:val="20"/>
          <w:lang w:val="en-US"/>
        </w:rPr>
        <w:t>The thresholds are set according to the degree of freedom to significance levels at p&lt;0.10, p&lt;0.05 and p&lt;0.01 (see legend on the right).</w:t>
      </w:r>
    </w:p>
    <w:p w14:paraId="2C03BB75" w14:textId="77777777" w:rsidR="006B27CF" w:rsidRDefault="006B27CF" w:rsidP="006B27CF">
      <w:pPr>
        <w:tabs>
          <w:tab w:val="left" w:pos="2370"/>
        </w:tabs>
        <w:rPr>
          <w:rFonts w:ascii="Times New Roman" w:hAnsi="Times New Roman" w:cs="Times New Roman"/>
          <w:b/>
          <w:bCs/>
          <w:lang w:val="en-US"/>
        </w:rPr>
      </w:pPr>
    </w:p>
    <w:p w14:paraId="2C6BF2C5" w14:textId="77777777" w:rsidR="006B27CF" w:rsidRDefault="006B27CF" w:rsidP="006B27CF">
      <w:pPr>
        <w:tabs>
          <w:tab w:val="left" w:pos="2370"/>
        </w:tabs>
        <w:rPr>
          <w:rFonts w:ascii="Times New Roman" w:hAnsi="Times New Roman" w:cs="Times New Roman"/>
          <w:b/>
          <w:bCs/>
          <w:lang w:val="en-US"/>
        </w:rPr>
      </w:pPr>
      <w:r w:rsidRPr="007005C4">
        <w:rPr>
          <w:rFonts w:ascii="Times New Roman" w:hAnsi="Times New Roman" w:cs="Times New Roman"/>
          <w:b/>
          <w:bCs/>
          <w:lang w:val="en-US"/>
        </w:rPr>
        <w:t>Figure S</w:t>
      </w:r>
      <w:r>
        <w:rPr>
          <w:rFonts w:ascii="Times New Roman" w:hAnsi="Times New Roman" w:cs="Times New Roman"/>
          <w:b/>
          <w:bCs/>
          <w:lang w:val="en-US"/>
        </w:rPr>
        <w:t>5</w:t>
      </w:r>
      <w:r w:rsidRPr="007005C4">
        <w:rPr>
          <w:rFonts w:ascii="Times New Roman" w:hAnsi="Times New Roman" w:cs="Times New Roman"/>
          <w:b/>
          <w:bCs/>
          <w:lang w:val="en-US"/>
        </w:rPr>
        <w:t xml:space="preserve">: </w:t>
      </w:r>
      <w:r>
        <w:rPr>
          <w:rFonts w:ascii="Times New Roman" w:hAnsi="Times New Roman" w:cs="Times New Roman"/>
          <w:b/>
          <w:bCs/>
          <w:lang w:val="en-US"/>
        </w:rPr>
        <w:t xml:space="preserve">Statistical probability maps of </w:t>
      </w:r>
      <w:proofErr w:type="spellStart"/>
      <w:r>
        <w:rPr>
          <w:rFonts w:ascii="Times New Roman" w:hAnsi="Times New Roman" w:cs="Times New Roman"/>
          <w:b/>
          <w:bCs/>
          <w:lang w:val="en-US"/>
        </w:rPr>
        <w:t>qEEG</w:t>
      </w:r>
      <w:proofErr w:type="spellEnd"/>
      <w:r>
        <w:rPr>
          <w:rFonts w:ascii="Times New Roman" w:hAnsi="Times New Roman" w:cs="Times New Roman"/>
          <w:b/>
          <w:bCs/>
          <w:lang w:val="en-US"/>
        </w:rPr>
        <w:t xml:space="preserve"> results after 90 mg ACD856 dosing vs pre-dose at the analyzed time-points in eyes closed resting condition</w:t>
      </w:r>
    </w:p>
    <w:p w14:paraId="780FE439" w14:textId="2DC64644" w:rsidR="006B27CF" w:rsidRPr="00EA45C8" w:rsidRDefault="0194C4D3" w:rsidP="006B27CF">
      <w:pPr>
        <w:tabs>
          <w:tab w:val="left" w:pos="2370"/>
        </w:tabs>
        <w:rPr>
          <w:rFonts w:ascii="Times New Roman" w:hAnsi="Times New Roman" w:cs="Times New Roman"/>
          <w:color w:val="1B1A17"/>
          <w:sz w:val="20"/>
          <w:szCs w:val="20"/>
          <w:lang w:val="en-US"/>
        </w:rPr>
      </w:pPr>
      <w:r w:rsidRPr="2A8A6708">
        <w:rPr>
          <w:rFonts w:ascii="Times New Roman" w:hAnsi="Times New Roman" w:cs="Times New Roman"/>
          <w:sz w:val="20"/>
          <w:szCs w:val="20"/>
          <w:lang w:val="en-US"/>
        </w:rPr>
        <w:t>S</w:t>
      </w:r>
      <w:r w:rsidR="006B27CF" w:rsidRPr="2A8A6708">
        <w:rPr>
          <w:rFonts w:ascii="Times New Roman" w:hAnsi="Times New Roman" w:cs="Times New Roman"/>
          <w:color w:val="1B1A17"/>
          <w:sz w:val="20"/>
          <w:szCs w:val="20"/>
          <w:lang w:val="en-US"/>
        </w:rPr>
        <w:t>tatistical</w:t>
      </w:r>
      <w:r w:rsidR="006B27CF" w:rsidRPr="000D7F39">
        <w:rPr>
          <w:rFonts w:ascii="Times New Roman" w:hAnsi="Times New Roman" w:cs="Times New Roman"/>
          <w:color w:val="1B1A17"/>
          <w:sz w:val="20"/>
          <w:szCs w:val="20"/>
          <w:lang w:val="en-US"/>
        </w:rPr>
        <w:t xml:space="preserve"> </w:t>
      </w:r>
      <w:r w:rsidR="006B27CF">
        <w:rPr>
          <w:rFonts w:ascii="Times New Roman" w:hAnsi="Times New Roman" w:cs="Times New Roman"/>
          <w:color w:val="1B1A17"/>
          <w:sz w:val="20"/>
          <w:szCs w:val="20"/>
          <w:lang w:val="en-US"/>
        </w:rPr>
        <w:t>p</w:t>
      </w:r>
      <w:r w:rsidR="006B27CF" w:rsidRPr="000D7F39">
        <w:rPr>
          <w:rFonts w:ascii="Times New Roman" w:hAnsi="Times New Roman" w:cs="Times New Roman"/>
          <w:color w:val="1B1A17"/>
          <w:sz w:val="20"/>
          <w:szCs w:val="20"/>
          <w:lang w:val="en-US"/>
        </w:rPr>
        <w:t xml:space="preserve">robability </w:t>
      </w:r>
      <w:r w:rsidR="006B27CF">
        <w:rPr>
          <w:rFonts w:ascii="Times New Roman" w:hAnsi="Times New Roman" w:cs="Times New Roman"/>
          <w:color w:val="1B1A17"/>
          <w:sz w:val="20"/>
          <w:szCs w:val="20"/>
          <w:lang w:val="en-US"/>
        </w:rPr>
        <w:t>m</w:t>
      </w:r>
      <w:r w:rsidR="006B27CF" w:rsidRPr="000D7F39">
        <w:rPr>
          <w:rFonts w:ascii="Times New Roman" w:hAnsi="Times New Roman" w:cs="Times New Roman"/>
          <w:color w:val="1B1A17"/>
          <w:sz w:val="20"/>
          <w:szCs w:val="20"/>
          <w:lang w:val="en-US"/>
        </w:rPr>
        <w:t xml:space="preserve">aps </w:t>
      </w:r>
      <w:r w:rsidR="006B27CF">
        <w:rPr>
          <w:rFonts w:ascii="Times New Roman" w:hAnsi="Times New Roman" w:cs="Times New Roman"/>
          <w:color w:val="1B1A17"/>
          <w:sz w:val="20"/>
          <w:szCs w:val="20"/>
          <w:lang w:val="en-US"/>
        </w:rPr>
        <w:t>of quantitative electroencephalography (</w:t>
      </w:r>
      <w:proofErr w:type="spellStart"/>
      <w:r w:rsidR="006B27CF">
        <w:rPr>
          <w:rFonts w:ascii="Times New Roman" w:hAnsi="Times New Roman" w:cs="Times New Roman"/>
          <w:color w:val="1B1A17"/>
          <w:sz w:val="20"/>
          <w:szCs w:val="20"/>
          <w:lang w:val="en-US"/>
        </w:rPr>
        <w:t>qEEG</w:t>
      </w:r>
      <w:proofErr w:type="spellEnd"/>
      <w:r w:rsidR="006B27CF">
        <w:rPr>
          <w:rFonts w:ascii="Times New Roman" w:hAnsi="Times New Roman" w:cs="Times New Roman"/>
          <w:color w:val="1B1A17"/>
          <w:sz w:val="20"/>
          <w:szCs w:val="20"/>
          <w:lang w:val="en-US"/>
        </w:rPr>
        <w:t xml:space="preserve">) results comparing </w:t>
      </w:r>
      <w:proofErr w:type="spellStart"/>
      <w:r w:rsidR="006B27CF">
        <w:rPr>
          <w:rFonts w:ascii="Times New Roman" w:hAnsi="Times New Roman" w:cs="Times New Roman"/>
          <w:color w:val="1B1A17"/>
          <w:sz w:val="20"/>
          <w:szCs w:val="20"/>
          <w:lang w:val="en-US"/>
        </w:rPr>
        <w:t>qEEG</w:t>
      </w:r>
      <w:proofErr w:type="spellEnd"/>
      <w:r w:rsidR="006B27CF">
        <w:rPr>
          <w:rFonts w:ascii="Times New Roman" w:hAnsi="Times New Roman" w:cs="Times New Roman"/>
          <w:color w:val="1B1A17"/>
          <w:sz w:val="20"/>
          <w:szCs w:val="20"/>
          <w:lang w:val="en-US"/>
        </w:rPr>
        <w:t xml:space="preserve"> measurements after dosing with 90 mg ACD856 with pre-dose in the eyes closed resting (ECR)</w:t>
      </w:r>
      <w:r w:rsidR="006B27CF" w:rsidRPr="000D7F39">
        <w:rPr>
          <w:rFonts w:ascii="Times New Roman" w:hAnsi="Times New Roman" w:cs="Times New Roman"/>
          <w:color w:val="1B1A17"/>
          <w:sz w:val="20"/>
          <w:szCs w:val="20"/>
          <w:lang w:val="en-US"/>
        </w:rPr>
        <w:t xml:space="preserve"> condition</w:t>
      </w:r>
      <w:r w:rsidR="006B27CF">
        <w:rPr>
          <w:rFonts w:ascii="Times New Roman" w:hAnsi="Times New Roman" w:cs="Times New Roman"/>
          <w:color w:val="1B1A17"/>
          <w:sz w:val="20"/>
          <w:szCs w:val="20"/>
          <w:lang w:val="en-US"/>
        </w:rPr>
        <w:t xml:space="preserve">. The timing of the measurements was </w:t>
      </w:r>
      <w:r w:rsidR="3B435441" w:rsidRPr="2A8A6708">
        <w:rPr>
          <w:rFonts w:ascii="Times New Roman" w:hAnsi="Times New Roman" w:cs="Times New Roman"/>
          <w:color w:val="1B1A17"/>
          <w:sz w:val="20"/>
          <w:szCs w:val="20"/>
          <w:lang w:val="en-US"/>
        </w:rPr>
        <w:t>1.5</w:t>
      </w:r>
      <w:r w:rsidR="006B27CF">
        <w:rPr>
          <w:rFonts w:ascii="Times New Roman" w:hAnsi="Times New Roman" w:cs="Times New Roman"/>
          <w:color w:val="1B1A17"/>
          <w:sz w:val="20"/>
          <w:szCs w:val="20"/>
          <w:lang w:val="en-US"/>
        </w:rPr>
        <w:t xml:space="preserve">, 6 and 24 hours after the initial dose, as well as </w:t>
      </w:r>
      <w:r w:rsidR="44D7FA40" w:rsidRPr="2A8A6708">
        <w:rPr>
          <w:rFonts w:ascii="Times New Roman" w:hAnsi="Times New Roman" w:cs="Times New Roman"/>
          <w:color w:val="1B1A17"/>
          <w:sz w:val="20"/>
          <w:szCs w:val="20"/>
          <w:lang w:val="en-US"/>
        </w:rPr>
        <w:t>1.5</w:t>
      </w:r>
      <w:r w:rsidR="006B27CF">
        <w:rPr>
          <w:rFonts w:ascii="Times New Roman" w:hAnsi="Times New Roman" w:cs="Times New Roman"/>
          <w:color w:val="1B1A17"/>
          <w:sz w:val="20"/>
          <w:szCs w:val="20"/>
          <w:lang w:val="en-US"/>
        </w:rPr>
        <w:t xml:space="preserve"> hours after the last dose on day 7. </w:t>
      </w:r>
      <w:r w:rsidR="006B27CF" w:rsidRPr="2A8A6708">
        <w:rPr>
          <w:rFonts w:ascii="Times New Roman" w:hAnsi="Times New Roman" w:cs="Times New Roman"/>
          <w:color w:val="1B1A17"/>
          <w:sz w:val="20"/>
          <w:szCs w:val="20"/>
          <w:lang w:val="en-US"/>
        </w:rPr>
        <w:t xml:space="preserve">The </w:t>
      </w:r>
      <w:r w:rsidR="21411E54" w:rsidRPr="2A8A6708">
        <w:rPr>
          <w:rFonts w:ascii="Times New Roman" w:hAnsi="Times New Roman" w:cs="Times New Roman"/>
          <w:color w:val="1B1A17"/>
          <w:sz w:val="20"/>
          <w:szCs w:val="20"/>
          <w:lang w:val="en-US"/>
        </w:rPr>
        <w:t>maps are based on paired samples t-tests</w:t>
      </w:r>
      <w:r w:rsidR="006B27CF">
        <w:rPr>
          <w:rFonts w:ascii="Times New Roman" w:hAnsi="Times New Roman" w:cs="Times New Roman"/>
          <w:color w:val="1B1A17"/>
          <w:sz w:val="20"/>
          <w:szCs w:val="20"/>
          <w:lang w:val="en-US"/>
        </w:rPr>
        <w:t xml:space="preserve"> and the number of subjects included was </w:t>
      </w:r>
      <w:r w:rsidR="006B27CF" w:rsidRPr="000D7F39">
        <w:rPr>
          <w:rFonts w:ascii="Times New Roman" w:hAnsi="Times New Roman" w:cs="Times New Roman"/>
          <w:color w:val="1B1A17"/>
          <w:sz w:val="20"/>
          <w:szCs w:val="20"/>
          <w:lang w:val="en-US"/>
        </w:rPr>
        <w:t xml:space="preserve">6. </w:t>
      </w:r>
      <w:r w:rsidR="006B27CF" w:rsidRPr="008C380B">
        <w:rPr>
          <w:rFonts w:ascii="Times New Roman" w:hAnsi="Times New Roman" w:cs="Times New Roman"/>
          <w:color w:val="1B1A17"/>
          <w:sz w:val="20"/>
          <w:szCs w:val="20"/>
          <w:lang w:val="en-US"/>
        </w:rPr>
        <w:t>The upper part shows the maps for the absolute power variables,</w:t>
      </w:r>
      <w:r w:rsidR="006B27CF">
        <w:rPr>
          <w:rFonts w:ascii="Times New Roman" w:hAnsi="Times New Roman" w:cs="Times New Roman"/>
          <w:color w:val="1B1A17"/>
          <w:sz w:val="20"/>
          <w:szCs w:val="20"/>
          <w:lang w:val="en-US"/>
        </w:rPr>
        <w:t xml:space="preserve"> </w:t>
      </w:r>
      <w:r w:rsidR="006B27CF" w:rsidRPr="008C380B">
        <w:rPr>
          <w:rFonts w:ascii="Times New Roman" w:hAnsi="Times New Roman" w:cs="Times New Roman"/>
          <w:color w:val="1B1A17"/>
          <w:sz w:val="20"/>
          <w:szCs w:val="20"/>
          <w:lang w:val="en-US"/>
        </w:rPr>
        <w:t xml:space="preserve">the middle part the relative power variables and the lower part the frequency measures </w:t>
      </w:r>
      <w:r w:rsidR="006B27CF">
        <w:rPr>
          <w:rFonts w:ascii="Times New Roman" w:hAnsi="Times New Roman" w:cs="Times New Roman"/>
          <w:color w:val="1B1A17"/>
          <w:sz w:val="20"/>
          <w:szCs w:val="20"/>
          <w:lang w:val="en-US"/>
        </w:rPr>
        <w:t xml:space="preserve">as well as </w:t>
      </w:r>
      <w:r w:rsidR="006B27CF" w:rsidRPr="008C380B">
        <w:rPr>
          <w:rFonts w:ascii="Times New Roman" w:hAnsi="Times New Roman" w:cs="Times New Roman"/>
          <w:color w:val="1B1A17"/>
          <w:sz w:val="20"/>
          <w:szCs w:val="20"/>
          <w:lang w:val="en-US"/>
        </w:rPr>
        <w:t>the alpha</w:t>
      </w:r>
      <w:r w:rsidR="57463948" w:rsidRPr="2A8A6708">
        <w:rPr>
          <w:rFonts w:ascii="Times New Roman" w:hAnsi="Times New Roman" w:cs="Times New Roman"/>
          <w:color w:val="1B1A17"/>
          <w:sz w:val="20"/>
          <w:szCs w:val="20"/>
          <w:lang w:val="en-US"/>
        </w:rPr>
        <w:t xml:space="preserve"> </w:t>
      </w:r>
      <w:r w:rsidR="006B27CF" w:rsidRPr="008C380B">
        <w:rPr>
          <w:rFonts w:ascii="Times New Roman" w:hAnsi="Times New Roman" w:cs="Times New Roman"/>
          <w:color w:val="1B1A17"/>
          <w:sz w:val="20"/>
          <w:szCs w:val="20"/>
          <w:lang w:val="en-US"/>
        </w:rPr>
        <w:t>slow</w:t>
      </w:r>
      <w:r w:rsidR="5CD5DC1A" w:rsidRPr="2A8A6708">
        <w:rPr>
          <w:rFonts w:ascii="Times New Roman" w:hAnsi="Times New Roman" w:cs="Times New Roman"/>
          <w:color w:val="1B1A17"/>
          <w:sz w:val="20"/>
          <w:szCs w:val="20"/>
          <w:lang w:val="en-US"/>
        </w:rPr>
        <w:t>-</w:t>
      </w:r>
      <w:r w:rsidR="006B27CF" w:rsidRPr="008C380B">
        <w:rPr>
          <w:rFonts w:ascii="Times New Roman" w:hAnsi="Times New Roman" w:cs="Times New Roman"/>
          <w:color w:val="1B1A17"/>
          <w:sz w:val="20"/>
          <w:szCs w:val="20"/>
          <w:lang w:val="en-US"/>
        </w:rPr>
        <w:t>wave index</w:t>
      </w:r>
      <w:r w:rsidR="006B27CF">
        <w:rPr>
          <w:rFonts w:ascii="Times New Roman" w:hAnsi="Times New Roman" w:cs="Times New Roman"/>
          <w:color w:val="1B1A17"/>
          <w:sz w:val="20"/>
          <w:szCs w:val="20"/>
          <w:lang w:val="en-US"/>
        </w:rPr>
        <w:t xml:space="preserve"> (ASI) and</w:t>
      </w:r>
      <w:r w:rsidR="006B27CF" w:rsidRPr="008C380B">
        <w:rPr>
          <w:rFonts w:ascii="Times New Roman" w:hAnsi="Times New Roman" w:cs="Times New Roman"/>
          <w:color w:val="1B1A17"/>
          <w:sz w:val="20"/>
          <w:szCs w:val="20"/>
          <w:lang w:val="en-US"/>
        </w:rPr>
        <w:t xml:space="preserve"> theta</w:t>
      </w:r>
      <w:r w:rsidR="693173DA" w:rsidRPr="2A8A6708">
        <w:rPr>
          <w:rFonts w:ascii="Times New Roman" w:hAnsi="Times New Roman" w:cs="Times New Roman"/>
          <w:color w:val="1B1A17"/>
          <w:sz w:val="20"/>
          <w:szCs w:val="20"/>
          <w:lang w:val="en-US"/>
        </w:rPr>
        <w:t>/</w:t>
      </w:r>
      <w:r w:rsidR="006B27CF" w:rsidRPr="008C380B">
        <w:rPr>
          <w:rFonts w:ascii="Times New Roman" w:hAnsi="Times New Roman" w:cs="Times New Roman"/>
          <w:color w:val="1B1A17"/>
          <w:sz w:val="20"/>
          <w:szCs w:val="20"/>
          <w:lang w:val="en-US"/>
        </w:rPr>
        <w:t>beta ratio</w:t>
      </w:r>
      <w:r w:rsidR="006B27CF">
        <w:rPr>
          <w:rFonts w:ascii="Times New Roman" w:hAnsi="Times New Roman" w:cs="Times New Roman"/>
          <w:color w:val="1B1A17"/>
          <w:sz w:val="20"/>
          <w:szCs w:val="20"/>
          <w:lang w:val="en-US"/>
        </w:rPr>
        <w:t xml:space="preserve"> (TBR</w:t>
      </w:r>
      <w:r w:rsidR="006B27CF" w:rsidRPr="008C380B">
        <w:rPr>
          <w:rFonts w:ascii="Times New Roman" w:hAnsi="Times New Roman" w:cs="Times New Roman"/>
          <w:color w:val="1B1A17"/>
          <w:sz w:val="20"/>
          <w:szCs w:val="20"/>
          <w:lang w:val="en-US"/>
        </w:rPr>
        <w:t xml:space="preserve">). </w:t>
      </w:r>
      <w:r w:rsidR="006B27CF" w:rsidRPr="000D7F39">
        <w:rPr>
          <w:rFonts w:ascii="Times New Roman" w:hAnsi="Times New Roman" w:cs="Times New Roman"/>
          <w:color w:val="1B1A17"/>
          <w:sz w:val="20"/>
          <w:szCs w:val="20"/>
          <w:lang w:val="en-US"/>
        </w:rPr>
        <w:t>Warm colors indicate treatment induced increases compared to pre-dose; cold colors indicate decreases</w:t>
      </w:r>
      <w:r w:rsidR="006B27CF">
        <w:rPr>
          <w:rFonts w:ascii="Times New Roman" w:hAnsi="Times New Roman" w:cs="Times New Roman"/>
          <w:color w:val="1B1A17"/>
          <w:sz w:val="20"/>
          <w:szCs w:val="20"/>
          <w:lang w:val="en-US"/>
        </w:rPr>
        <w:t xml:space="preserve">. </w:t>
      </w:r>
      <w:r w:rsidR="006B27CF" w:rsidRPr="00EA45C8">
        <w:rPr>
          <w:rFonts w:ascii="Times New Roman" w:hAnsi="Times New Roman" w:cs="Times New Roman"/>
          <w:color w:val="1B1A17"/>
          <w:sz w:val="20"/>
          <w:szCs w:val="20"/>
          <w:lang w:val="en-US"/>
        </w:rPr>
        <w:t>The thresholds are set according to the degree of freedom to significance levels at p&lt;0.10, p&lt;0.05 and p&lt;0.01 (see legend on the right).</w:t>
      </w:r>
    </w:p>
    <w:p w14:paraId="14B348BC" w14:textId="77777777" w:rsidR="006B27CF" w:rsidRDefault="006B27CF" w:rsidP="006B27CF">
      <w:pPr>
        <w:tabs>
          <w:tab w:val="left" w:pos="2370"/>
        </w:tabs>
        <w:rPr>
          <w:rFonts w:ascii="Times New Roman" w:hAnsi="Times New Roman" w:cs="Times New Roman"/>
          <w:b/>
          <w:bCs/>
          <w:lang w:val="en-US"/>
        </w:rPr>
      </w:pPr>
    </w:p>
    <w:p w14:paraId="3CFA08AC" w14:textId="63877224" w:rsidR="006B27CF" w:rsidRDefault="006B27CF" w:rsidP="006B27CF">
      <w:pPr>
        <w:tabs>
          <w:tab w:val="left" w:pos="2370"/>
        </w:tabs>
        <w:rPr>
          <w:rFonts w:ascii="Times New Roman" w:hAnsi="Times New Roman" w:cs="Times New Roman"/>
          <w:b/>
          <w:bCs/>
          <w:lang w:val="en-US"/>
        </w:rPr>
      </w:pPr>
      <w:r w:rsidRPr="007005C4">
        <w:rPr>
          <w:rFonts w:ascii="Times New Roman" w:hAnsi="Times New Roman" w:cs="Times New Roman"/>
          <w:b/>
          <w:bCs/>
          <w:lang w:val="en-US"/>
        </w:rPr>
        <w:t>Figure S</w:t>
      </w:r>
      <w:r>
        <w:rPr>
          <w:rFonts w:ascii="Times New Roman" w:hAnsi="Times New Roman" w:cs="Times New Roman"/>
          <w:b/>
          <w:bCs/>
          <w:lang w:val="en-US"/>
        </w:rPr>
        <w:t>6</w:t>
      </w:r>
      <w:r w:rsidRPr="007005C4">
        <w:rPr>
          <w:rFonts w:ascii="Times New Roman" w:hAnsi="Times New Roman" w:cs="Times New Roman"/>
          <w:b/>
          <w:bCs/>
          <w:lang w:val="en-US"/>
        </w:rPr>
        <w:t xml:space="preserve">: </w:t>
      </w:r>
      <w:r>
        <w:rPr>
          <w:rFonts w:ascii="Times New Roman" w:hAnsi="Times New Roman" w:cs="Times New Roman"/>
          <w:b/>
          <w:bCs/>
          <w:lang w:val="en-US"/>
        </w:rPr>
        <w:t xml:space="preserve">Statistical probability maps of </w:t>
      </w:r>
      <w:proofErr w:type="spellStart"/>
      <w:r>
        <w:rPr>
          <w:rFonts w:ascii="Times New Roman" w:hAnsi="Times New Roman" w:cs="Times New Roman"/>
          <w:b/>
          <w:bCs/>
          <w:lang w:val="en-US"/>
        </w:rPr>
        <w:t>qEEG</w:t>
      </w:r>
      <w:proofErr w:type="spellEnd"/>
      <w:r>
        <w:rPr>
          <w:rFonts w:ascii="Times New Roman" w:hAnsi="Times New Roman" w:cs="Times New Roman"/>
          <w:b/>
          <w:bCs/>
          <w:lang w:val="en-US"/>
        </w:rPr>
        <w:t xml:space="preserve"> results after 90 mg ACD856 dosing vs pre-dose at the analyzed time-points in the eyes open resting condition</w:t>
      </w:r>
    </w:p>
    <w:p w14:paraId="23E8CC06" w14:textId="0CBD52DD" w:rsidR="006B27CF" w:rsidRPr="00AA5DF4" w:rsidRDefault="79B6A85E" w:rsidP="006B27CF">
      <w:pPr>
        <w:autoSpaceDE w:val="0"/>
        <w:autoSpaceDN w:val="0"/>
        <w:adjustRightInd w:val="0"/>
        <w:spacing w:after="0" w:line="240" w:lineRule="auto"/>
        <w:rPr>
          <w:rFonts w:ascii="Times New Roman" w:hAnsi="Times New Roman" w:cs="Times New Roman"/>
          <w:color w:val="1B1A17"/>
          <w:sz w:val="20"/>
          <w:szCs w:val="20"/>
          <w:lang w:val="en-US"/>
        </w:rPr>
      </w:pPr>
      <w:r w:rsidRPr="2A8A6708">
        <w:rPr>
          <w:rFonts w:ascii="Times New Roman" w:hAnsi="Times New Roman" w:cs="Times New Roman"/>
          <w:sz w:val="20"/>
          <w:szCs w:val="20"/>
          <w:lang w:val="en-US"/>
        </w:rPr>
        <w:t>S</w:t>
      </w:r>
      <w:r w:rsidR="006B27CF" w:rsidRPr="2A8A6708">
        <w:rPr>
          <w:rFonts w:ascii="Times New Roman" w:hAnsi="Times New Roman" w:cs="Times New Roman"/>
          <w:color w:val="1B1A17"/>
          <w:sz w:val="20"/>
          <w:szCs w:val="20"/>
          <w:lang w:val="en-US"/>
        </w:rPr>
        <w:t>tatistical</w:t>
      </w:r>
      <w:r w:rsidR="006B27CF" w:rsidRPr="000D7F39">
        <w:rPr>
          <w:rFonts w:ascii="Times New Roman" w:hAnsi="Times New Roman" w:cs="Times New Roman"/>
          <w:color w:val="1B1A17"/>
          <w:sz w:val="20"/>
          <w:szCs w:val="20"/>
          <w:lang w:val="en-US"/>
        </w:rPr>
        <w:t xml:space="preserve"> </w:t>
      </w:r>
      <w:r w:rsidR="006B27CF">
        <w:rPr>
          <w:rFonts w:ascii="Times New Roman" w:hAnsi="Times New Roman" w:cs="Times New Roman"/>
          <w:color w:val="1B1A17"/>
          <w:sz w:val="20"/>
          <w:szCs w:val="20"/>
          <w:lang w:val="en-US"/>
        </w:rPr>
        <w:t>p</w:t>
      </w:r>
      <w:r w:rsidR="006B27CF" w:rsidRPr="000D7F39">
        <w:rPr>
          <w:rFonts w:ascii="Times New Roman" w:hAnsi="Times New Roman" w:cs="Times New Roman"/>
          <w:color w:val="1B1A17"/>
          <w:sz w:val="20"/>
          <w:szCs w:val="20"/>
          <w:lang w:val="en-US"/>
        </w:rPr>
        <w:t xml:space="preserve">robability </w:t>
      </w:r>
      <w:r w:rsidR="006B27CF">
        <w:rPr>
          <w:rFonts w:ascii="Times New Roman" w:hAnsi="Times New Roman" w:cs="Times New Roman"/>
          <w:color w:val="1B1A17"/>
          <w:sz w:val="20"/>
          <w:szCs w:val="20"/>
          <w:lang w:val="en-US"/>
        </w:rPr>
        <w:t>m</w:t>
      </w:r>
      <w:r w:rsidR="006B27CF" w:rsidRPr="000D7F39">
        <w:rPr>
          <w:rFonts w:ascii="Times New Roman" w:hAnsi="Times New Roman" w:cs="Times New Roman"/>
          <w:color w:val="1B1A17"/>
          <w:sz w:val="20"/>
          <w:szCs w:val="20"/>
          <w:lang w:val="en-US"/>
        </w:rPr>
        <w:t xml:space="preserve">aps </w:t>
      </w:r>
      <w:r w:rsidR="006B27CF">
        <w:rPr>
          <w:rFonts w:ascii="Times New Roman" w:hAnsi="Times New Roman" w:cs="Times New Roman"/>
          <w:color w:val="1B1A17"/>
          <w:sz w:val="20"/>
          <w:szCs w:val="20"/>
          <w:lang w:val="en-US"/>
        </w:rPr>
        <w:t>of quantitative electroencephalography (</w:t>
      </w:r>
      <w:proofErr w:type="spellStart"/>
      <w:r w:rsidR="006B27CF">
        <w:rPr>
          <w:rFonts w:ascii="Times New Roman" w:hAnsi="Times New Roman" w:cs="Times New Roman"/>
          <w:color w:val="1B1A17"/>
          <w:sz w:val="20"/>
          <w:szCs w:val="20"/>
          <w:lang w:val="en-US"/>
        </w:rPr>
        <w:t>qEEG</w:t>
      </w:r>
      <w:proofErr w:type="spellEnd"/>
      <w:r w:rsidR="006B27CF">
        <w:rPr>
          <w:rFonts w:ascii="Times New Roman" w:hAnsi="Times New Roman" w:cs="Times New Roman"/>
          <w:color w:val="1B1A17"/>
          <w:sz w:val="20"/>
          <w:szCs w:val="20"/>
          <w:lang w:val="en-US"/>
        </w:rPr>
        <w:t xml:space="preserve">) results comparing </w:t>
      </w:r>
      <w:proofErr w:type="spellStart"/>
      <w:r w:rsidR="006B27CF">
        <w:rPr>
          <w:rFonts w:ascii="Times New Roman" w:hAnsi="Times New Roman" w:cs="Times New Roman"/>
          <w:color w:val="1B1A17"/>
          <w:sz w:val="20"/>
          <w:szCs w:val="20"/>
          <w:lang w:val="en-US"/>
        </w:rPr>
        <w:t>qEEG</w:t>
      </w:r>
      <w:proofErr w:type="spellEnd"/>
      <w:r w:rsidR="006B27CF">
        <w:rPr>
          <w:rFonts w:ascii="Times New Roman" w:hAnsi="Times New Roman" w:cs="Times New Roman"/>
          <w:color w:val="1B1A17"/>
          <w:sz w:val="20"/>
          <w:szCs w:val="20"/>
          <w:lang w:val="en-US"/>
        </w:rPr>
        <w:t xml:space="preserve"> measurements after dosing with 90 mg ACD856 with pre-dose in the eyes open resting (EOR)</w:t>
      </w:r>
      <w:r w:rsidR="006B27CF" w:rsidRPr="000D7F39">
        <w:rPr>
          <w:rFonts w:ascii="Times New Roman" w:hAnsi="Times New Roman" w:cs="Times New Roman"/>
          <w:color w:val="1B1A17"/>
          <w:sz w:val="20"/>
          <w:szCs w:val="20"/>
          <w:lang w:val="en-US"/>
        </w:rPr>
        <w:t xml:space="preserve"> condition</w:t>
      </w:r>
      <w:r w:rsidR="006B27CF">
        <w:rPr>
          <w:rFonts w:ascii="Times New Roman" w:hAnsi="Times New Roman" w:cs="Times New Roman"/>
          <w:color w:val="1B1A17"/>
          <w:sz w:val="20"/>
          <w:szCs w:val="20"/>
          <w:lang w:val="en-US"/>
        </w:rPr>
        <w:t xml:space="preserve">. The timing of the measurements was </w:t>
      </w:r>
      <w:r w:rsidR="724E83C3" w:rsidRPr="2A8A6708">
        <w:rPr>
          <w:rFonts w:ascii="Times New Roman" w:hAnsi="Times New Roman" w:cs="Times New Roman"/>
          <w:color w:val="1B1A17"/>
          <w:sz w:val="20"/>
          <w:szCs w:val="20"/>
          <w:lang w:val="en-US"/>
        </w:rPr>
        <w:t>1.5</w:t>
      </w:r>
      <w:r w:rsidR="006B27CF">
        <w:rPr>
          <w:rFonts w:ascii="Times New Roman" w:hAnsi="Times New Roman" w:cs="Times New Roman"/>
          <w:color w:val="1B1A17"/>
          <w:sz w:val="20"/>
          <w:szCs w:val="20"/>
          <w:lang w:val="en-US"/>
        </w:rPr>
        <w:t xml:space="preserve">, 6 and 24 hours after the initial dose, as well as </w:t>
      </w:r>
      <w:r w:rsidR="1B1C8737" w:rsidRPr="2A8A6708">
        <w:rPr>
          <w:rFonts w:ascii="Times New Roman" w:hAnsi="Times New Roman" w:cs="Times New Roman"/>
          <w:color w:val="1B1A17"/>
          <w:sz w:val="20"/>
          <w:szCs w:val="20"/>
          <w:lang w:val="en-US"/>
        </w:rPr>
        <w:t>1.5</w:t>
      </w:r>
      <w:r w:rsidR="006B27CF">
        <w:rPr>
          <w:rFonts w:ascii="Times New Roman" w:hAnsi="Times New Roman" w:cs="Times New Roman"/>
          <w:color w:val="1B1A17"/>
          <w:sz w:val="20"/>
          <w:szCs w:val="20"/>
          <w:lang w:val="en-US"/>
        </w:rPr>
        <w:t xml:space="preserve"> hours after the last dose on day 7. </w:t>
      </w:r>
      <w:r w:rsidR="006B27CF" w:rsidRPr="2A8A6708">
        <w:rPr>
          <w:rFonts w:ascii="Times New Roman" w:hAnsi="Times New Roman" w:cs="Times New Roman"/>
          <w:color w:val="1B1A17"/>
          <w:sz w:val="20"/>
          <w:szCs w:val="20"/>
          <w:lang w:val="en-US"/>
        </w:rPr>
        <w:t xml:space="preserve">The </w:t>
      </w:r>
      <w:r w:rsidR="6A2EDEF4" w:rsidRPr="2A8A6708">
        <w:rPr>
          <w:rFonts w:ascii="Times New Roman" w:hAnsi="Times New Roman" w:cs="Times New Roman"/>
          <w:color w:val="1B1A17"/>
          <w:sz w:val="20"/>
          <w:szCs w:val="20"/>
          <w:lang w:val="en-US"/>
        </w:rPr>
        <w:t>maps are based on paired samples t-tests</w:t>
      </w:r>
      <w:r w:rsidR="006B27CF">
        <w:rPr>
          <w:rFonts w:ascii="Times New Roman" w:hAnsi="Times New Roman" w:cs="Times New Roman"/>
          <w:color w:val="1B1A17"/>
          <w:sz w:val="20"/>
          <w:szCs w:val="20"/>
          <w:lang w:val="en-US"/>
        </w:rPr>
        <w:t xml:space="preserve"> and the number of subjects included was </w:t>
      </w:r>
      <w:r w:rsidR="006B27CF" w:rsidRPr="000D7F39">
        <w:rPr>
          <w:rFonts w:ascii="Times New Roman" w:hAnsi="Times New Roman" w:cs="Times New Roman"/>
          <w:color w:val="1B1A17"/>
          <w:sz w:val="20"/>
          <w:szCs w:val="20"/>
          <w:lang w:val="en-US"/>
        </w:rPr>
        <w:t xml:space="preserve">6. </w:t>
      </w:r>
      <w:r w:rsidR="006B27CF" w:rsidRPr="008C380B">
        <w:rPr>
          <w:rFonts w:ascii="Times New Roman" w:hAnsi="Times New Roman" w:cs="Times New Roman"/>
          <w:color w:val="1B1A17"/>
          <w:sz w:val="20"/>
          <w:szCs w:val="20"/>
          <w:lang w:val="en-US"/>
        </w:rPr>
        <w:t>The upper part shows the maps for the absolute power variables,</w:t>
      </w:r>
      <w:r w:rsidR="006B27CF">
        <w:rPr>
          <w:rFonts w:ascii="Times New Roman" w:hAnsi="Times New Roman" w:cs="Times New Roman"/>
          <w:color w:val="1B1A17"/>
          <w:sz w:val="20"/>
          <w:szCs w:val="20"/>
          <w:lang w:val="en-US"/>
        </w:rPr>
        <w:t xml:space="preserve"> </w:t>
      </w:r>
      <w:r w:rsidR="006B27CF" w:rsidRPr="008C380B">
        <w:rPr>
          <w:rFonts w:ascii="Times New Roman" w:hAnsi="Times New Roman" w:cs="Times New Roman"/>
          <w:color w:val="1B1A17"/>
          <w:sz w:val="20"/>
          <w:szCs w:val="20"/>
          <w:lang w:val="en-US"/>
        </w:rPr>
        <w:t xml:space="preserve">the middle part the relative power variables and the lower part the frequency measures </w:t>
      </w:r>
      <w:r w:rsidR="006B27CF">
        <w:rPr>
          <w:rFonts w:ascii="Times New Roman" w:hAnsi="Times New Roman" w:cs="Times New Roman"/>
          <w:color w:val="1B1A17"/>
          <w:sz w:val="20"/>
          <w:szCs w:val="20"/>
          <w:lang w:val="en-US"/>
        </w:rPr>
        <w:t xml:space="preserve">as well as </w:t>
      </w:r>
      <w:r w:rsidR="006B27CF" w:rsidRPr="008C380B">
        <w:rPr>
          <w:rFonts w:ascii="Times New Roman" w:hAnsi="Times New Roman" w:cs="Times New Roman"/>
          <w:color w:val="1B1A17"/>
          <w:sz w:val="20"/>
          <w:szCs w:val="20"/>
          <w:lang w:val="en-US"/>
        </w:rPr>
        <w:t>the alpha</w:t>
      </w:r>
      <w:r w:rsidR="5FE60385" w:rsidRPr="2A8A6708">
        <w:rPr>
          <w:rFonts w:ascii="Times New Roman" w:hAnsi="Times New Roman" w:cs="Times New Roman"/>
          <w:color w:val="1B1A17"/>
          <w:sz w:val="20"/>
          <w:szCs w:val="20"/>
          <w:lang w:val="en-US"/>
        </w:rPr>
        <w:t xml:space="preserve"> </w:t>
      </w:r>
      <w:r w:rsidR="006B27CF" w:rsidRPr="008C380B">
        <w:rPr>
          <w:rFonts w:ascii="Times New Roman" w:hAnsi="Times New Roman" w:cs="Times New Roman"/>
          <w:color w:val="1B1A17"/>
          <w:sz w:val="20"/>
          <w:szCs w:val="20"/>
          <w:lang w:val="en-US"/>
        </w:rPr>
        <w:t>slow</w:t>
      </w:r>
      <w:r w:rsidR="6F89EDF7" w:rsidRPr="2A8A6708">
        <w:rPr>
          <w:rFonts w:ascii="Times New Roman" w:hAnsi="Times New Roman" w:cs="Times New Roman"/>
          <w:color w:val="1B1A17"/>
          <w:sz w:val="20"/>
          <w:szCs w:val="20"/>
          <w:lang w:val="en-US"/>
        </w:rPr>
        <w:t>-</w:t>
      </w:r>
      <w:r w:rsidR="006B27CF" w:rsidRPr="008C380B">
        <w:rPr>
          <w:rFonts w:ascii="Times New Roman" w:hAnsi="Times New Roman" w:cs="Times New Roman"/>
          <w:color w:val="1B1A17"/>
          <w:sz w:val="20"/>
          <w:szCs w:val="20"/>
          <w:lang w:val="en-US"/>
        </w:rPr>
        <w:t>wave index</w:t>
      </w:r>
      <w:r w:rsidR="006B27CF">
        <w:rPr>
          <w:rFonts w:ascii="Times New Roman" w:hAnsi="Times New Roman" w:cs="Times New Roman"/>
          <w:color w:val="1B1A17"/>
          <w:sz w:val="20"/>
          <w:szCs w:val="20"/>
          <w:lang w:val="en-US"/>
        </w:rPr>
        <w:t xml:space="preserve"> (ASI), </w:t>
      </w:r>
      <w:r w:rsidR="3F38761E" w:rsidRPr="2A8A6708">
        <w:rPr>
          <w:rFonts w:ascii="Times New Roman" w:hAnsi="Times New Roman" w:cs="Times New Roman"/>
          <w:color w:val="1B1A17"/>
          <w:sz w:val="20"/>
          <w:szCs w:val="20"/>
          <w:lang w:val="en-US"/>
        </w:rPr>
        <w:t xml:space="preserve">the </w:t>
      </w:r>
      <w:r w:rsidR="006B27CF" w:rsidRPr="008C380B">
        <w:rPr>
          <w:rFonts w:ascii="Times New Roman" w:hAnsi="Times New Roman" w:cs="Times New Roman"/>
          <w:color w:val="1B1A17"/>
          <w:sz w:val="20"/>
          <w:szCs w:val="20"/>
          <w:lang w:val="en-US"/>
        </w:rPr>
        <w:t>theta</w:t>
      </w:r>
      <w:r w:rsidR="320CCEEF" w:rsidRPr="2A8A6708">
        <w:rPr>
          <w:rFonts w:ascii="Times New Roman" w:hAnsi="Times New Roman" w:cs="Times New Roman"/>
          <w:color w:val="1B1A17"/>
          <w:sz w:val="20"/>
          <w:szCs w:val="20"/>
          <w:lang w:val="en-US"/>
        </w:rPr>
        <w:t>/</w:t>
      </w:r>
      <w:r w:rsidR="006B27CF" w:rsidRPr="008C380B">
        <w:rPr>
          <w:rFonts w:ascii="Times New Roman" w:hAnsi="Times New Roman" w:cs="Times New Roman"/>
          <w:color w:val="1B1A17"/>
          <w:sz w:val="20"/>
          <w:szCs w:val="20"/>
          <w:lang w:val="en-US"/>
        </w:rPr>
        <w:t>beta ratio</w:t>
      </w:r>
      <w:r w:rsidR="006B27CF">
        <w:rPr>
          <w:rFonts w:ascii="Times New Roman" w:hAnsi="Times New Roman" w:cs="Times New Roman"/>
          <w:color w:val="1B1A17"/>
          <w:sz w:val="20"/>
          <w:szCs w:val="20"/>
          <w:lang w:val="en-US"/>
        </w:rPr>
        <w:t xml:space="preserve"> (TBR</w:t>
      </w:r>
      <w:r w:rsidR="006B27CF" w:rsidRPr="008C380B">
        <w:rPr>
          <w:rFonts w:ascii="Times New Roman" w:hAnsi="Times New Roman" w:cs="Times New Roman"/>
          <w:color w:val="1B1A17"/>
          <w:sz w:val="20"/>
          <w:szCs w:val="20"/>
          <w:lang w:val="en-US"/>
        </w:rPr>
        <w:t>)</w:t>
      </w:r>
      <w:r w:rsidR="006B27CF">
        <w:rPr>
          <w:rFonts w:ascii="Times New Roman" w:hAnsi="Times New Roman" w:cs="Times New Roman"/>
          <w:color w:val="1B1A17"/>
          <w:sz w:val="20"/>
          <w:szCs w:val="20"/>
          <w:lang w:val="en-US"/>
        </w:rPr>
        <w:t xml:space="preserve"> and </w:t>
      </w:r>
      <w:r w:rsidR="49B729AC" w:rsidRPr="2A8A6708">
        <w:rPr>
          <w:rFonts w:ascii="Times New Roman" w:hAnsi="Times New Roman" w:cs="Times New Roman"/>
          <w:color w:val="1B1A17"/>
          <w:sz w:val="20"/>
          <w:szCs w:val="20"/>
          <w:lang w:val="en-US"/>
        </w:rPr>
        <w:t xml:space="preserve">the </w:t>
      </w:r>
      <w:r w:rsidR="006B27CF">
        <w:rPr>
          <w:rFonts w:ascii="Times New Roman" w:hAnsi="Times New Roman" w:cs="Times New Roman"/>
          <w:color w:val="1B1A17"/>
          <w:sz w:val="20"/>
          <w:szCs w:val="20"/>
          <w:lang w:val="en-US"/>
        </w:rPr>
        <w:t>alpha reactivity (AR)</w:t>
      </w:r>
      <w:r w:rsidR="006B27CF" w:rsidRPr="008C380B">
        <w:rPr>
          <w:rFonts w:ascii="Times New Roman" w:hAnsi="Times New Roman" w:cs="Times New Roman"/>
          <w:color w:val="1B1A17"/>
          <w:sz w:val="20"/>
          <w:szCs w:val="20"/>
          <w:lang w:val="en-US"/>
        </w:rPr>
        <w:t xml:space="preserve">. </w:t>
      </w:r>
      <w:r w:rsidR="006B27CF" w:rsidRPr="000D7F39">
        <w:rPr>
          <w:rFonts w:ascii="Times New Roman" w:hAnsi="Times New Roman" w:cs="Times New Roman"/>
          <w:color w:val="1B1A17"/>
          <w:sz w:val="20"/>
          <w:szCs w:val="20"/>
          <w:lang w:val="en-US"/>
        </w:rPr>
        <w:t>Warm colors indicate treatment induced increases compared to pre-dose; cold colors indicate decreases</w:t>
      </w:r>
      <w:r w:rsidR="006B27CF">
        <w:rPr>
          <w:rFonts w:ascii="Times New Roman" w:hAnsi="Times New Roman" w:cs="Times New Roman"/>
          <w:color w:val="1B1A17"/>
          <w:sz w:val="20"/>
          <w:szCs w:val="20"/>
          <w:lang w:val="en-US"/>
        </w:rPr>
        <w:t xml:space="preserve">. </w:t>
      </w:r>
      <w:r w:rsidR="006B27CF" w:rsidRPr="00EA45C8">
        <w:rPr>
          <w:rFonts w:ascii="Times New Roman" w:hAnsi="Times New Roman" w:cs="Times New Roman"/>
          <w:color w:val="1B1A17"/>
          <w:sz w:val="20"/>
          <w:szCs w:val="20"/>
          <w:lang w:val="en-US"/>
        </w:rPr>
        <w:t>The thresholds are set according to the degree of freedom to significance levels at p&lt;0.10, p&lt;0.05 and p&lt;0.01 (see legend on the right).</w:t>
      </w:r>
    </w:p>
    <w:p w14:paraId="2E40692E" w14:textId="77777777" w:rsidR="006B27CF" w:rsidRDefault="006B27CF">
      <w:pPr>
        <w:rPr>
          <w:rFonts w:ascii="Times New Roman" w:hAnsi="Times New Roman" w:cs="Times New Roman"/>
          <w:b/>
          <w:bCs/>
          <w:lang w:val="en-US"/>
        </w:rPr>
      </w:pPr>
    </w:p>
    <w:p w14:paraId="4FACF0C1" w14:textId="7F967475" w:rsidR="006B27CF" w:rsidRDefault="006B27CF">
      <w:pPr>
        <w:rPr>
          <w:rFonts w:ascii="Times New Roman" w:hAnsi="Times New Roman" w:cs="Times New Roman"/>
          <w:b/>
          <w:bCs/>
          <w:lang w:val="en-US"/>
        </w:rPr>
      </w:pPr>
      <w:r>
        <w:rPr>
          <w:rFonts w:ascii="Times New Roman" w:hAnsi="Times New Roman" w:cs="Times New Roman"/>
          <w:b/>
          <w:bCs/>
          <w:lang w:val="en-US"/>
        </w:rPr>
        <w:br w:type="page"/>
      </w:r>
    </w:p>
    <w:p w14:paraId="0BD0F28A" w14:textId="5004AF27" w:rsidR="00E470F8" w:rsidRDefault="00E470F8">
      <w:pPr>
        <w:rPr>
          <w:rFonts w:ascii="Times New Roman" w:hAnsi="Times New Roman" w:cs="Times New Roman"/>
          <w:b/>
          <w:bCs/>
          <w:lang w:val="en-US"/>
        </w:rPr>
      </w:pPr>
      <w:r>
        <w:rPr>
          <w:rFonts w:ascii="Times New Roman" w:hAnsi="Times New Roman" w:cs="Times New Roman"/>
          <w:b/>
          <w:bCs/>
          <w:lang w:val="en-US"/>
        </w:rPr>
        <w:lastRenderedPageBreak/>
        <w:t xml:space="preserve">Table </w:t>
      </w:r>
      <w:r w:rsidR="00FD1673">
        <w:rPr>
          <w:rFonts w:ascii="Times New Roman" w:hAnsi="Times New Roman" w:cs="Times New Roman"/>
          <w:b/>
          <w:bCs/>
          <w:lang w:val="en-US"/>
        </w:rPr>
        <w:t>S1</w:t>
      </w:r>
      <w:r>
        <w:rPr>
          <w:rFonts w:ascii="Times New Roman" w:hAnsi="Times New Roman" w:cs="Times New Roman"/>
          <w:b/>
          <w:bCs/>
          <w:lang w:val="en-US"/>
        </w:rPr>
        <w:t>:</w:t>
      </w:r>
      <w:r w:rsidR="006B27CF">
        <w:rPr>
          <w:rFonts w:ascii="Times New Roman" w:hAnsi="Times New Roman" w:cs="Times New Roman"/>
          <w:b/>
          <w:bCs/>
          <w:lang w:val="en-US"/>
        </w:rPr>
        <w:t xml:space="preserve"> List of all laboratory parameters analyzed within the multiple ascending dose study</w:t>
      </w:r>
    </w:p>
    <w:tbl>
      <w:tblPr>
        <w:tblStyle w:val="MWTableTemplate"/>
        <w:tblW w:w="0" w:type="auto"/>
        <w:tblLook w:val="04A0" w:firstRow="1" w:lastRow="0" w:firstColumn="1" w:lastColumn="0" w:noHBand="0" w:noVBand="1"/>
      </w:tblPr>
      <w:tblGrid>
        <w:gridCol w:w="2268"/>
        <w:gridCol w:w="6802"/>
      </w:tblGrid>
      <w:tr w:rsidR="00C26457" w:rsidRPr="006155C5" w14:paraId="025ADC08" w14:textId="77777777">
        <w:trPr>
          <w:cnfStyle w:val="100000000000" w:firstRow="1" w:lastRow="0" w:firstColumn="0" w:lastColumn="0" w:oddVBand="0" w:evenVBand="0" w:oddHBand="0" w:evenHBand="0" w:firstRowFirstColumn="0" w:firstRowLastColumn="0" w:lastRowFirstColumn="0" w:lastRowLastColumn="0"/>
        </w:trPr>
        <w:tc>
          <w:tcPr>
            <w:tcW w:w="2268" w:type="dxa"/>
          </w:tcPr>
          <w:p w14:paraId="3A683E04" w14:textId="77777777" w:rsidR="00C26457" w:rsidRPr="006155C5" w:rsidRDefault="00C26457">
            <w:pPr>
              <w:keepNext/>
              <w:rPr>
                <w:lang w:val="en-US"/>
              </w:rPr>
            </w:pPr>
            <w:r w:rsidRPr="006155C5">
              <w:rPr>
                <w:lang w:val="en-US"/>
              </w:rPr>
              <w:t>Category</w:t>
            </w:r>
          </w:p>
        </w:tc>
        <w:tc>
          <w:tcPr>
            <w:tcW w:w="6804" w:type="dxa"/>
          </w:tcPr>
          <w:p w14:paraId="4C1FFDDD" w14:textId="77777777" w:rsidR="00C26457" w:rsidRPr="006155C5" w:rsidRDefault="00C26457">
            <w:pPr>
              <w:keepNext/>
              <w:rPr>
                <w:lang w:val="en-US"/>
              </w:rPr>
            </w:pPr>
            <w:r w:rsidRPr="006155C5">
              <w:rPr>
                <w:lang w:val="en-US"/>
              </w:rPr>
              <w:t xml:space="preserve">Parameters </w:t>
            </w:r>
          </w:p>
        </w:tc>
      </w:tr>
      <w:tr w:rsidR="00C26457" w:rsidRPr="009A5A8F" w14:paraId="0EEF6A71" w14:textId="77777777">
        <w:tc>
          <w:tcPr>
            <w:tcW w:w="2268" w:type="dxa"/>
          </w:tcPr>
          <w:p w14:paraId="72B7E317" w14:textId="77777777" w:rsidR="00C26457" w:rsidRPr="006155C5" w:rsidRDefault="00C26457">
            <w:pPr>
              <w:keepNext/>
              <w:rPr>
                <w:lang w:val="en-US"/>
              </w:rPr>
            </w:pPr>
            <w:r w:rsidRPr="006155C5">
              <w:rPr>
                <w:lang w:val="en-US"/>
              </w:rPr>
              <w:t>Hematology tests</w:t>
            </w:r>
          </w:p>
        </w:tc>
        <w:tc>
          <w:tcPr>
            <w:tcW w:w="6804" w:type="dxa"/>
          </w:tcPr>
          <w:p w14:paraId="138FCE70" w14:textId="77777777" w:rsidR="00C26457" w:rsidRPr="006155C5" w:rsidRDefault="00C26457">
            <w:pPr>
              <w:keepNext/>
              <w:rPr>
                <w:lang w:val="en-US"/>
              </w:rPr>
            </w:pPr>
            <w:r w:rsidRPr="006155C5">
              <w:rPr>
                <w:rFonts w:cs="Calibri"/>
                <w:lang w:val="en-US"/>
              </w:rPr>
              <w:t>Hematocrit, Hemoglobin (Hb), platelet count, red blood cell (RBC) count, white blood cell (WBC) count with differential count</w:t>
            </w:r>
            <w:r w:rsidRPr="006155C5">
              <w:rPr>
                <w:color w:val="000000" w:themeColor="text1"/>
                <w:lang w:val="en-US"/>
              </w:rPr>
              <w:t>.</w:t>
            </w:r>
          </w:p>
        </w:tc>
      </w:tr>
      <w:tr w:rsidR="00C26457" w:rsidRPr="009A5A8F" w14:paraId="4995DC8B" w14:textId="77777777">
        <w:tc>
          <w:tcPr>
            <w:tcW w:w="2268" w:type="dxa"/>
          </w:tcPr>
          <w:p w14:paraId="11D33D08" w14:textId="77777777" w:rsidR="00C26457" w:rsidRPr="006155C5" w:rsidRDefault="00C26457">
            <w:pPr>
              <w:keepNext/>
              <w:rPr>
                <w:lang w:val="en-US"/>
              </w:rPr>
            </w:pPr>
            <w:r w:rsidRPr="006155C5">
              <w:rPr>
                <w:lang w:val="en-US"/>
              </w:rPr>
              <w:t>Biochemical profile</w:t>
            </w:r>
          </w:p>
        </w:tc>
        <w:tc>
          <w:tcPr>
            <w:tcW w:w="6804" w:type="dxa"/>
          </w:tcPr>
          <w:p w14:paraId="6FD9166C" w14:textId="2F9C576B" w:rsidR="00C26457" w:rsidRPr="006155C5" w:rsidRDefault="00C26457">
            <w:pPr>
              <w:keepNext/>
              <w:widowControl w:val="0"/>
              <w:tabs>
                <w:tab w:val="left" w:pos="964"/>
              </w:tabs>
              <w:rPr>
                <w:rFonts w:cs="Calibri"/>
                <w:lang w:val="en-US"/>
              </w:rPr>
            </w:pPr>
            <w:r w:rsidRPr="006155C5">
              <w:rPr>
                <w:rFonts w:cs="Calibri"/>
                <w:lang w:val="en-US"/>
              </w:rPr>
              <w:t xml:space="preserve">ALT, Alkaline phosphatase (ALP), </w:t>
            </w:r>
            <w:r>
              <w:rPr>
                <w:rFonts w:cs="Calibri"/>
                <w:lang w:val="en-US"/>
              </w:rPr>
              <w:t xml:space="preserve">amylase, </w:t>
            </w:r>
            <w:r w:rsidRPr="006155C5">
              <w:rPr>
                <w:rFonts w:cs="Calibri"/>
                <w:lang w:val="en-US"/>
              </w:rPr>
              <w:t>AST, bilirubin (total and conjugated), calcium, creatinine, C</w:t>
            </w:r>
            <w:r>
              <w:rPr>
                <w:rFonts w:cs="Calibri"/>
                <w:lang w:val="en-US"/>
              </w:rPr>
              <w:t>reatine Kinase (CK)</w:t>
            </w:r>
            <w:r w:rsidRPr="006155C5">
              <w:rPr>
                <w:rFonts w:cs="Calibri"/>
                <w:lang w:val="en-US"/>
              </w:rPr>
              <w:t>, gamma-glutamyl transferase (GGT), glucose, LDH, lipase, phosphate, potassium, sodium, urea nitrogen.</w:t>
            </w:r>
          </w:p>
          <w:p w14:paraId="763E281D" w14:textId="77777777" w:rsidR="00C26457" w:rsidRPr="006155C5" w:rsidRDefault="00C26457">
            <w:pPr>
              <w:keepNext/>
              <w:widowControl w:val="0"/>
              <w:tabs>
                <w:tab w:val="left" w:pos="964"/>
              </w:tabs>
              <w:rPr>
                <w:rFonts w:cs="Calibri"/>
                <w:lang w:val="en-US"/>
              </w:rPr>
            </w:pPr>
            <w:r w:rsidRPr="006155C5">
              <w:rPr>
                <w:rFonts w:cs="Calibri"/>
                <w:lang w:val="en-US"/>
              </w:rPr>
              <w:t>CK isoenzymes in subjects with CK &gt; 3x ULN.</w:t>
            </w:r>
          </w:p>
        </w:tc>
      </w:tr>
      <w:tr w:rsidR="00C26457" w:rsidRPr="009A5A8F" w14:paraId="2B0A25D4" w14:textId="77777777">
        <w:tc>
          <w:tcPr>
            <w:tcW w:w="2268" w:type="dxa"/>
          </w:tcPr>
          <w:p w14:paraId="153A8BA7" w14:textId="77777777" w:rsidR="00C26457" w:rsidRPr="006155C5" w:rsidRDefault="00C26457">
            <w:pPr>
              <w:rPr>
                <w:lang w:val="en-US"/>
              </w:rPr>
            </w:pPr>
            <w:r w:rsidRPr="006155C5">
              <w:rPr>
                <w:lang w:val="en-US"/>
              </w:rPr>
              <w:t>Coagulation</w:t>
            </w:r>
          </w:p>
        </w:tc>
        <w:tc>
          <w:tcPr>
            <w:tcW w:w="6804" w:type="dxa"/>
          </w:tcPr>
          <w:p w14:paraId="020C4044" w14:textId="77777777" w:rsidR="00C26457" w:rsidRPr="006155C5" w:rsidRDefault="00C26457">
            <w:pPr>
              <w:widowControl w:val="0"/>
              <w:tabs>
                <w:tab w:val="left" w:pos="964"/>
              </w:tabs>
              <w:rPr>
                <w:rFonts w:cs="Calibri"/>
                <w:lang w:val="en-US"/>
              </w:rPr>
            </w:pPr>
            <w:r w:rsidRPr="006155C5">
              <w:rPr>
                <w:lang w:val="en-US"/>
              </w:rPr>
              <w:t>Activated partial thromboplastin time (APTT), Prothrombin complex international normalized ratio (PK[INR]).</w:t>
            </w:r>
          </w:p>
        </w:tc>
      </w:tr>
      <w:tr w:rsidR="00C26457" w:rsidRPr="009A5A8F" w14:paraId="5F8F3D41" w14:textId="77777777">
        <w:tc>
          <w:tcPr>
            <w:tcW w:w="2268" w:type="dxa"/>
          </w:tcPr>
          <w:p w14:paraId="3F5A078A" w14:textId="77777777" w:rsidR="00C26457" w:rsidRPr="006155C5" w:rsidRDefault="00C26457">
            <w:pPr>
              <w:rPr>
                <w:lang w:val="en-US"/>
              </w:rPr>
            </w:pPr>
            <w:r w:rsidRPr="006155C5">
              <w:rPr>
                <w:rFonts w:cs="Calibri"/>
                <w:lang w:val="en-US"/>
              </w:rPr>
              <w:t>Urinalysis (</w:t>
            </w:r>
            <w:proofErr w:type="gramStart"/>
            <w:r w:rsidRPr="006155C5">
              <w:rPr>
                <w:rFonts w:cs="Calibri"/>
                <w:lang w:val="en-US"/>
              </w:rPr>
              <w:t>dip-stick</w:t>
            </w:r>
            <w:proofErr w:type="gramEnd"/>
            <w:r w:rsidRPr="006155C5">
              <w:rPr>
                <w:rFonts w:cs="Calibri"/>
                <w:lang w:val="en-US"/>
              </w:rPr>
              <w:t>)</w:t>
            </w:r>
          </w:p>
        </w:tc>
        <w:tc>
          <w:tcPr>
            <w:tcW w:w="6804" w:type="dxa"/>
          </w:tcPr>
          <w:p w14:paraId="7BE01B96" w14:textId="77777777" w:rsidR="00C26457" w:rsidRPr="006155C5" w:rsidRDefault="00C26457">
            <w:pPr>
              <w:widowControl w:val="0"/>
              <w:tabs>
                <w:tab w:val="left" w:pos="964"/>
              </w:tabs>
              <w:rPr>
                <w:lang w:val="en-US"/>
              </w:rPr>
            </w:pPr>
            <w:r w:rsidRPr="006155C5">
              <w:rPr>
                <w:rFonts w:cs="Calibri"/>
                <w:lang w:val="en-US"/>
              </w:rPr>
              <w:t>Erythrocytes, glucose, ketones, leucocytes, nitrite, pH, protein, specific gravity, urobilinogen.</w:t>
            </w:r>
          </w:p>
        </w:tc>
      </w:tr>
      <w:tr w:rsidR="00C26457" w:rsidRPr="006155C5" w14:paraId="060D2450" w14:textId="77777777">
        <w:tc>
          <w:tcPr>
            <w:tcW w:w="2268" w:type="dxa"/>
          </w:tcPr>
          <w:p w14:paraId="152DD8E2" w14:textId="77777777" w:rsidR="00C26457" w:rsidRPr="006155C5" w:rsidRDefault="00C26457">
            <w:pPr>
              <w:rPr>
                <w:rFonts w:cs="Calibri"/>
                <w:lang w:val="en-US"/>
              </w:rPr>
            </w:pPr>
            <w:r w:rsidRPr="006155C5">
              <w:rPr>
                <w:rFonts w:cs="Calibri"/>
                <w:lang w:val="en-US"/>
              </w:rPr>
              <w:t>Hormonal testing (at screening in women of nonchildbearing potential only)</w:t>
            </w:r>
          </w:p>
        </w:tc>
        <w:tc>
          <w:tcPr>
            <w:tcW w:w="6804" w:type="dxa"/>
          </w:tcPr>
          <w:p w14:paraId="1AE609A8" w14:textId="77777777" w:rsidR="00C26457" w:rsidRPr="006155C5" w:rsidRDefault="00C26457">
            <w:pPr>
              <w:widowControl w:val="0"/>
              <w:tabs>
                <w:tab w:val="left" w:pos="964"/>
              </w:tabs>
              <w:rPr>
                <w:rFonts w:cs="Calibri"/>
                <w:lang w:val="en-US"/>
              </w:rPr>
            </w:pPr>
            <w:r w:rsidRPr="006155C5">
              <w:rPr>
                <w:rFonts w:cs="Calibri"/>
                <w:lang w:val="en-US"/>
              </w:rPr>
              <w:t>FSH.</w:t>
            </w:r>
          </w:p>
        </w:tc>
      </w:tr>
    </w:tbl>
    <w:p w14:paraId="130E8C52" w14:textId="77777777" w:rsidR="00E470F8" w:rsidRDefault="00E470F8">
      <w:pPr>
        <w:rPr>
          <w:rFonts w:ascii="Times New Roman" w:hAnsi="Times New Roman" w:cs="Times New Roman"/>
          <w:b/>
          <w:bCs/>
          <w:lang w:val="en-US"/>
        </w:rPr>
      </w:pPr>
    </w:p>
    <w:p w14:paraId="6ADE6CB2" w14:textId="6E4A56BB" w:rsidR="00FD1673" w:rsidRPr="00FD1673" w:rsidRDefault="00FD1673" w:rsidP="00FD1673">
      <w:pPr>
        <w:rPr>
          <w:rFonts w:ascii="Times New Roman" w:hAnsi="Times New Roman" w:cs="Times New Roman"/>
          <w:b/>
          <w:bCs/>
          <w:lang w:val="en-US"/>
        </w:rPr>
      </w:pPr>
      <w:r>
        <w:rPr>
          <w:rFonts w:ascii="Times New Roman" w:hAnsi="Times New Roman" w:cs="Times New Roman"/>
          <w:b/>
          <w:bCs/>
          <w:lang w:val="en-US"/>
        </w:rPr>
        <w:t xml:space="preserve">Table </w:t>
      </w:r>
      <w:r w:rsidRPr="00FD1673">
        <w:rPr>
          <w:rFonts w:ascii="Times New Roman" w:hAnsi="Times New Roman" w:cs="Times New Roman"/>
          <w:b/>
          <w:bCs/>
          <w:lang w:val="en-US"/>
        </w:rPr>
        <w:t xml:space="preserve">S2: </w:t>
      </w:r>
      <w:r w:rsidR="006B27CF">
        <w:rPr>
          <w:rFonts w:ascii="Times New Roman" w:hAnsi="Times New Roman" w:cs="Times New Roman"/>
          <w:b/>
          <w:bCs/>
          <w:lang w:val="en-US"/>
        </w:rPr>
        <w:t xml:space="preserve">Reported </w:t>
      </w:r>
      <w:r w:rsidR="006B27CF" w:rsidRPr="006B27CF">
        <w:rPr>
          <w:rFonts w:ascii="Times New Roman" w:hAnsi="Times New Roman" w:cs="Times New Roman"/>
          <w:b/>
          <w:bCs/>
          <w:lang w:val="en-US"/>
        </w:rPr>
        <w:t>a</w:t>
      </w:r>
      <w:r w:rsidRPr="006B27CF">
        <w:rPr>
          <w:rFonts w:ascii="Times New Roman" w:hAnsi="Times New Roman" w:cs="Times New Roman"/>
          <w:b/>
          <w:bCs/>
          <w:color w:val="000000"/>
          <w:lang w:val="en-US"/>
        </w:rPr>
        <w:t>dverse events by system organ class and preferred term</w:t>
      </w:r>
      <w:r w:rsidRPr="00FD1673">
        <w:rPr>
          <w:rFonts w:ascii="Times New Roman" w:hAnsi="Times New Roman" w:cs="Times New Roman"/>
          <w:color w:val="000000"/>
          <w:lang w:val="en-US"/>
        </w:rPr>
        <w:t xml:space="preserve"> </w:t>
      </w:r>
    </w:p>
    <w:tbl>
      <w:tblPr>
        <w:tblW w:w="5000" w:type="pct"/>
        <w:tblCellMar>
          <w:left w:w="0" w:type="dxa"/>
          <w:right w:w="0" w:type="dxa"/>
        </w:tblCellMar>
        <w:tblLook w:val="0000" w:firstRow="0" w:lastRow="0" w:firstColumn="0" w:lastColumn="0" w:noHBand="0" w:noVBand="0"/>
      </w:tblPr>
      <w:tblGrid>
        <w:gridCol w:w="2820"/>
        <w:gridCol w:w="864"/>
        <w:gridCol w:w="375"/>
        <w:gridCol w:w="863"/>
        <w:gridCol w:w="375"/>
        <w:gridCol w:w="773"/>
        <w:gridCol w:w="375"/>
        <w:gridCol w:w="773"/>
        <w:gridCol w:w="568"/>
        <w:gridCol w:w="863"/>
        <w:gridCol w:w="421"/>
      </w:tblGrid>
      <w:tr w:rsidR="00FD1673" w:rsidRPr="00FD1673" w14:paraId="1A2CBAAD" w14:textId="77777777">
        <w:trPr>
          <w:cantSplit/>
          <w:tblHeader/>
        </w:trPr>
        <w:tc>
          <w:tcPr>
            <w:tcW w:w="1554" w:type="pct"/>
            <w:tcBorders>
              <w:top w:val="double" w:sz="4" w:space="0" w:color="000000"/>
              <w:left w:val="nil"/>
              <w:bottom w:val="nil"/>
              <w:right w:val="nil"/>
            </w:tcBorders>
            <w:shd w:val="clear" w:color="auto" w:fill="FFFFFF"/>
            <w:tcMar>
              <w:left w:w="60" w:type="dxa"/>
              <w:right w:w="60" w:type="dxa"/>
            </w:tcMar>
            <w:vAlign w:val="bottom"/>
          </w:tcPr>
          <w:p w14:paraId="71FCE09F" w14:textId="77777777" w:rsidR="00FD1673" w:rsidRPr="00FD1673" w:rsidRDefault="00FD1673">
            <w:pPr>
              <w:adjustRightInd w:val="0"/>
              <w:spacing w:before="60" w:after="60"/>
              <w:rPr>
                <w:rFonts w:ascii="Times New Roman" w:hAnsi="Times New Roman" w:cs="Times New Roman"/>
                <w:color w:val="000000"/>
                <w:sz w:val="16"/>
                <w:szCs w:val="16"/>
                <w:lang w:val="en-US"/>
              </w:rPr>
            </w:pPr>
          </w:p>
        </w:tc>
        <w:tc>
          <w:tcPr>
            <w:tcW w:w="683" w:type="pct"/>
            <w:gridSpan w:val="2"/>
            <w:tcBorders>
              <w:top w:val="double" w:sz="4" w:space="0" w:color="000000"/>
              <w:left w:val="nil"/>
              <w:bottom w:val="nil"/>
              <w:right w:val="nil"/>
            </w:tcBorders>
            <w:shd w:val="clear" w:color="auto" w:fill="FFFFFF"/>
            <w:tcMar>
              <w:left w:w="60" w:type="dxa"/>
              <w:right w:w="60" w:type="dxa"/>
            </w:tcMar>
          </w:tcPr>
          <w:p w14:paraId="0D422CA0"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10 mg</w:t>
            </w:r>
            <w:r w:rsidRPr="00FD1673">
              <w:rPr>
                <w:rFonts w:ascii="Times New Roman" w:hAnsi="Times New Roman" w:cs="Times New Roman"/>
                <w:color w:val="000000"/>
                <w:sz w:val="16"/>
                <w:szCs w:val="16"/>
                <w:lang w:val="en-US"/>
              </w:rPr>
              <w:br/>
              <w:t>(N=6)</w:t>
            </w:r>
          </w:p>
        </w:tc>
        <w:tc>
          <w:tcPr>
            <w:tcW w:w="683" w:type="pct"/>
            <w:gridSpan w:val="2"/>
            <w:tcBorders>
              <w:top w:val="double" w:sz="4" w:space="0" w:color="000000"/>
              <w:left w:val="nil"/>
              <w:bottom w:val="nil"/>
              <w:right w:val="nil"/>
            </w:tcBorders>
            <w:shd w:val="clear" w:color="auto" w:fill="FFFFFF"/>
            <w:tcMar>
              <w:left w:w="60" w:type="dxa"/>
              <w:right w:w="60" w:type="dxa"/>
            </w:tcMar>
          </w:tcPr>
          <w:p w14:paraId="3EB6A927"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30 mg</w:t>
            </w:r>
            <w:r w:rsidRPr="00FD1673">
              <w:rPr>
                <w:rFonts w:ascii="Times New Roman" w:hAnsi="Times New Roman" w:cs="Times New Roman"/>
                <w:color w:val="000000"/>
                <w:sz w:val="16"/>
                <w:szCs w:val="16"/>
                <w:lang w:val="en-US"/>
              </w:rPr>
              <w:br/>
              <w:t>(N=6)</w:t>
            </w:r>
          </w:p>
        </w:tc>
        <w:tc>
          <w:tcPr>
            <w:tcW w:w="633" w:type="pct"/>
            <w:gridSpan w:val="2"/>
            <w:tcBorders>
              <w:top w:val="double" w:sz="4" w:space="0" w:color="000000"/>
              <w:left w:val="nil"/>
              <w:bottom w:val="nil"/>
              <w:right w:val="nil"/>
            </w:tcBorders>
            <w:shd w:val="clear" w:color="auto" w:fill="FFFFFF"/>
            <w:tcMar>
              <w:left w:w="60" w:type="dxa"/>
              <w:right w:w="60" w:type="dxa"/>
            </w:tcMar>
          </w:tcPr>
          <w:p w14:paraId="00840B66"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90 mg</w:t>
            </w:r>
            <w:r w:rsidRPr="00FD1673">
              <w:rPr>
                <w:rFonts w:ascii="Times New Roman" w:hAnsi="Times New Roman" w:cs="Times New Roman"/>
                <w:color w:val="000000"/>
                <w:sz w:val="16"/>
                <w:szCs w:val="16"/>
                <w:lang w:val="en-US"/>
              </w:rPr>
              <w:br/>
              <w:t>(N=6)</w:t>
            </w:r>
          </w:p>
        </w:tc>
        <w:tc>
          <w:tcPr>
            <w:tcW w:w="739" w:type="pct"/>
            <w:gridSpan w:val="2"/>
            <w:tcBorders>
              <w:top w:val="double" w:sz="4" w:space="0" w:color="000000"/>
              <w:left w:val="nil"/>
              <w:bottom w:val="nil"/>
              <w:right w:val="nil"/>
            </w:tcBorders>
            <w:shd w:val="clear" w:color="auto" w:fill="FFFFFF"/>
            <w:tcMar>
              <w:left w:w="60" w:type="dxa"/>
              <w:right w:w="60" w:type="dxa"/>
            </w:tcMar>
          </w:tcPr>
          <w:p w14:paraId="64B5ED71"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PLACEBO</w:t>
            </w:r>
            <w:r w:rsidRPr="00FD1673">
              <w:rPr>
                <w:rFonts w:ascii="Times New Roman" w:hAnsi="Times New Roman" w:cs="Times New Roman"/>
                <w:color w:val="000000"/>
                <w:sz w:val="16"/>
                <w:szCs w:val="16"/>
                <w:lang w:val="en-US"/>
              </w:rPr>
              <w:br/>
              <w:t>(N=6)</w:t>
            </w:r>
          </w:p>
        </w:tc>
        <w:tc>
          <w:tcPr>
            <w:tcW w:w="708" w:type="pct"/>
            <w:gridSpan w:val="2"/>
            <w:tcBorders>
              <w:top w:val="double" w:sz="4" w:space="0" w:color="000000"/>
              <w:left w:val="nil"/>
              <w:bottom w:val="nil"/>
              <w:right w:val="nil"/>
            </w:tcBorders>
            <w:shd w:val="clear" w:color="auto" w:fill="FFFFFF"/>
            <w:tcMar>
              <w:left w:w="60" w:type="dxa"/>
              <w:right w:w="60" w:type="dxa"/>
            </w:tcMar>
          </w:tcPr>
          <w:p w14:paraId="3262FA65"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Total</w:t>
            </w:r>
            <w:r w:rsidRPr="00FD1673">
              <w:rPr>
                <w:rFonts w:ascii="Times New Roman" w:hAnsi="Times New Roman" w:cs="Times New Roman"/>
                <w:color w:val="000000"/>
                <w:sz w:val="16"/>
                <w:szCs w:val="16"/>
                <w:lang w:val="en-US"/>
              </w:rPr>
              <w:br/>
              <w:t>(N=24)</w:t>
            </w:r>
          </w:p>
        </w:tc>
      </w:tr>
      <w:tr w:rsidR="00FD1673" w:rsidRPr="00FD1673" w14:paraId="67AD6D31" w14:textId="77777777">
        <w:trPr>
          <w:cantSplit/>
          <w:tblHeader/>
        </w:trPr>
        <w:tc>
          <w:tcPr>
            <w:tcW w:w="1554" w:type="pct"/>
            <w:tcBorders>
              <w:top w:val="nil"/>
              <w:left w:val="nil"/>
              <w:bottom w:val="single" w:sz="4" w:space="0" w:color="000000"/>
              <w:right w:val="nil"/>
            </w:tcBorders>
            <w:shd w:val="clear" w:color="auto" w:fill="FFFFFF"/>
            <w:tcMar>
              <w:left w:w="60" w:type="dxa"/>
              <w:right w:w="60" w:type="dxa"/>
            </w:tcMar>
            <w:vAlign w:val="bottom"/>
          </w:tcPr>
          <w:p w14:paraId="41024B5A"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System organ class</w:t>
            </w:r>
            <w:r w:rsidRPr="00FD1673">
              <w:rPr>
                <w:rFonts w:ascii="Times New Roman" w:hAnsi="Times New Roman" w:cs="Times New Roman"/>
                <w:color w:val="000000"/>
                <w:sz w:val="16"/>
                <w:szCs w:val="16"/>
                <w:lang w:val="en-US"/>
              </w:rPr>
              <w:br/>
              <w:t xml:space="preserve">      Preferred term</w:t>
            </w:r>
          </w:p>
        </w:tc>
        <w:tc>
          <w:tcPr>
            <w:tcW w:w="476" w:type="pct"/>
            <w:tcBorders>
              <w:top w:val="nil"/>
              <w:left w:val="nil"/>
              <w:bottom w:val="single" w:sz="4" w:space="0" w:color="000000"/>
              <w:right w:val="nil"/>
            </w:tcBorders>
            <w:shd w:val="clear" w:color="auto" w:fill="FFFFFF"/>
            <w:tcMar>
              <w:left w:w="60" w:type="dxa"/>
              <w:right w:w="60" w:type="dxa"/>
            </w:tcMar>
            <w:vAlign w:val="bottom"/>
          </w:tcPr>
          <w:p w14:paraId="101180A2"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n (%)</w:t>
            </w:r>
          </w:p>
        </w:tc>
        <w:tc>
          <w:tcPr>
            <w:tcW w:w="207" w:type="pct"/>
            <w:tcBorders>
              <w:top w:val="nil"/>
              <w:left w:val="nil"/>
              <w:bottom w:val="single" w:sz="4" w:space="0" w:color="000000"/>
              <w:right w:val="nil"/>
            </w:tcBorders>
            <w:shd w:val="clear" w:color="auto" w:fill="FFFFFF"/>
            <w:tcMar>
              <w:left w:w="60" w:type="dxa"/>
              <w:right w:w="60" w:type="dxa"/>
            </w:tcMar>
            <w:vAlign w:val="bottom"/>
          </w:tcPr>
          <w:p w14:paraId="0A807E87"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m</w:t>
            </w:r>
          </w:p>
        </w:tc>
        <w:tc>
          <w:tcPr>
            <w:tcW w:w="476" w:type="pct"/>
            <w:tcBorders>
              <w:top w:val="nil"/>
              <w:left w:val="nil"/>
              <w:bottom w:val="single" w:sz="4" w:space="0" w:color="000000"/>
              <w:right w:val="nil"/>
            </w:tcBorders>
            <w:shd w:val="clear" w:color="auto" w:fill="FFFFFF"/>
            <w:tcMar>
              <w:left w:w="60" w:type="dxa"/>
              <w:right w:w="60" w:type="dxa"/>
            </w:tcMar>
            <w:vAlign w:val="bottom"/>
          </w:tcPr>
          <w:p w14:paraId="7E82B2F1"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n (%)</w:t>
            </w:r>
          </w:p>
        </w:tc>
        <w:tc>
          <w:tcPr>
            <w:tcW w:w="207" w:type="pct"/>
            <w:tcBorders>
              <w:top w:val="nil"/>
              <w:left w:val="nil"/>
              <w:bottom w:val="single" w:sz="4" w:space="0" w:color="000000"/>
              <w:right w:val="nil"/>
            </w:tcBorders>
            <w:shd w:val="clear" w:color="auto" w:fill="FFFFFF"/>
            <w:tcMar>
              <w:left w:w="60" w:type="dxa"/>
              <w:right w:w="60" w:type="dxa"/>
            </w:tcMar>
            <w:vAlign w:val="bottom"/>
          </w:tcPr>
          <w:p w14:paraId="7717C6B3"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m</w:t>
            </w:r>
          </w:p>
        </w:tc>
        <w:tc>
          <w:tcPr>
            <w:tcW w:w="426" w:type="pct"/>
            <w:tcBorders>
              <w:top w:val="nil"/>
              <w:left w:val="nil"/>
              <w:bottom w:val="single" w:sz="4" w:space="0" w:color="000000"/>
              <w:right w:val="nil"/>
            </w:tcBorders>
            <w:shd w:val="clear" w:color="auto" w:fill="FFFFFF"/>
            <w:tcMar>
              <w:left w:w="60" w:type="dxa"/>
              <w:right w:w="60" w:type="dxa"/>
            </w:tcMar>
            <w:vAlign w:val="bottom"/>
          </w:tcPr>
          <w:p w14:paraId="662ECAAB"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n (%)</w:t>
            </w:r>
          </w:p>
        </w:tc>
        <w:tc>
          <w:tcPr>
            <w:tcW w:w="207" w:type="pct"/>
            <w:tcBorders>
              <w:top w:val="nil"/>
              <w:left w:val="nil"/>
              <w:bottom w:val="single" w:sz="4" w:space="0" w:color="000000"/>
              <w:right w:val="nil"/>
            </w:tcBorders>
            <w:shd w:val="clear" w:color="auto" w:fill="FFFFFF"/>
            <w:tcMar>
              <w:left w:w="60" w:type="dxa"/>
              <w:right w:w="60" w:type="dxa"/>
            </w:tcMar>
            <w:vAlign w:val="bottom"/>
          </w:tcPr>
          <w:p w14:paraId="2C21F5E3"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m</w:t>
            </w:r>
          </w:p>
        </w:tc>
        <w:tc>
          <w:tcPr>
            <w:tcW w:w="426" w:type="pct"/>
            <w:tcBorders>
              <w:top w:val="nil"/>
              <w:left w:val="nil"/>
              <w:bottom w:val="single" w:sz="4" w:space="0" w:color="000000"/>
              <w:right w:val="nil"/>
            </w:tcBorders>
            <w:shd w:val="clear" w:color="auto" w:fill="FFFFFF"/>
            <w:tcMar>
              <w:left w:w="60" w:type="dxa"/>
              <w:right w:w="60" w:type="dxa"/>
            </w:tcMar>
            <w:vAlign w:val="bottom"/>
          </w:tcPr>
          <w:p w14:paraId="2DE2D14B"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n (%)</w:t>
            </w:r>
          </w:p>
        </w:tc>
        <w:tc>
          <w:tcPr>
            <w:tcW w:w="312" w:type="pct"/>
            <w:tcBorders>
              <w:top w:val="nil"/>
              <w:left w:val="nil"/>
              <w:bottom w:val="single" w:sz="4" w:space="0" w:color="000000"/>
              <w:right w:val="nil"/>
            </w:tcBorders>
            <w:shd w:val="clear" w:color="auto" w:fill="FFFFFF"/>
            <w:tcMar>
              <w:left w:w="60" w:type="dxa"/>
              <w:right w:w="60" w:type="dxa"/>
            </w:tcMar>
            <w:vAlign w:val="bottom"/>
          </w:tcPr>
          <w:p w14:paraId="7183FD30"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m</w:t>
            </w:r>
          </w:p>
        </w:tc>
        <w:tc>
          <w:tcPr>
            <w:tcW w:w="476" w:type="pct"/>
            <w:tcBorders>
              <w:top w:val="nil"/>
              <w:left w:val="nil"/>
              <w:bottom w:val="single" w:sz="4" w:space="0" w:color="000000"/>
              <w:right w:val="nil"/>
            </w:tcBorders>
            <w:shd w:val="clear" w:color="auto" w:fill="FFFFFF"/>
            <w:tcMar>
              <w:left w:w="60" w:type="dxa"/>
              <w:right w:w="60" w:type="dxa"/>
            </w:tcMar>
            <w:vAlign w:val="bottom"/>
          </w:tcPr>
          <w:p w14:paraId="6F951D8F"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n (%)</w:t>
            </w:r>
          </w:p>
        </w:tc>
        <w:tc>
          <w:tcPr>
            <w:tcW w:w="231" w:type="pct"/>
            <w:tcBorders>
              <w:top w:val="nil"/>
              <w:left w:val="nil"/>
              <w:bottom w:val="single" w:sz="4" w:space="0" w:color="000000"/>
              <w:right w:val="nil"/>
            </w:tcBorders>
            <w:shd w:val="clear" w:color="auto" w:fill="FFFFFF"/>
            <w:tcMar>
              <w:left w:w="60" w:type="dxa"/>
              <w:right w:w="60" w:type="dxa"/>
            </w:tcMar>
            <w:vAlign w:val="bottom"/>
          </w:tcPr>
          <w:p w14:paraId="469BF25B"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m</w:t>
            </w:r>
          </w:p>
        </w:tc>
      </w:tr>
      <w:tr w:rsidR="00FD1673" w:rsidRPr="00FD1673" w14:paraId="3697C18B" w14:textId="77777777">
        <w:trPr>
          <w:cantSplit/>
        </w:trPr>
        <w:tc>
          <w:tcPr>
            <w:tcW w:w="1554" w:type="pct"/>
            <w:tcBorders>
              <w:top w:val="nil"/>
              <w:left w:val="nil"/>
              <w:bottom w:val="nil"/>
              <w:right w:val="nil"/>
            </w:tcBorders>
            <w:shd w:val="clear" w:color="auto" w:fill="FFFFFF"/>
            <w:tcMar>
              <w:left w:w="60" w:type="dxa"/>
              <w:right w:w="60" w:type="dxa"/>
            </w:tcMar>
          </w:tcPr>
          <w:p w14:paraId="0342CC5E" w14:textId="77777777" w:rsidR="00FD1673" w:rsidRPr="00FD1673" w:rsidRDefault="00FD1673">
            <w:pPr>
              <w:adjustRightInd w:val="0"/>
              <w:spacing w:before="60" w:after="60"/>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Total</w:t>
            </w:r>
          </w:p>
        </w:tc>
        <w:tc>
          <w:tcPr>
            <w:tcW w:w="476" w:type="pct"/>
            <w:tcBorders>
              <w:top w:val="nil"/>
              <w:left w:val="nil"/>
              <w:bottom w:val="nil"/>
              <w:right w:val="nil"/>
            </w:tcBorders>
            <w:shd w:val="clear" w:color="auto" w:fill="FFFFFF"/>
            <w:tcMar>
              <w:left w:w="60" w:type="dxa"/>
              <w:right w:w="60" w:type="dxa"/>
            </w:tcMar>
          </w:tcPr>
          <w:p w14:paraId="34A6E447"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6 (100%)</w:t>
            </w:r>
          </w:p>
        </w:tc>
        <w:tc>
          <w:tcPr>
            <w:tcW w:w="207" w:type="pct"/>
            <w:tcBorders>
              <w:top w:val="nil"/>
              <w:left w:val="nil"/>
              <w:bottom w:val="nil"/>
              <w:right w:val="nil"/>
            </w:tcBorders>
            <w:shd w:val="clear" w:color="auto" w:fill="FFFFFF"/>
            <w:tcMar>
              <w:left w:w="60" w:type="dxa"/>
              <w:right w:w="60" w:type="dxa"/>
            </w:tcMar>
          </w:tcPr>
          <w:p w14:paraId="01903F22"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25</w:t>
            </w:r>
          </w:p>
        </w:tc>
        <w:tc>
          <w:tcPr>
            <w:tcW w:w="476" w:type="pct"/>
            <w:tcBorders>
              <w:top w:val="nil"/>
              <w:left w:val="nil"/>
              <w:bottom w:val="nil"/>
              <w:right w:val="nil"/>
            </w:tcBorders>
            <w:shd w:val="clear" w:color="auto" w:fill="FFFFFF"/>
            <w:tcMar>
              <w:left w:w="60" w:type="dxa"/>
              <w:right w:w="60" w:type="dxa"/>
            </w:tcMar>
          </w:tcPr>
          <w:p w14:paraId="15D29C79"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6 (100%)</w:t>
            </w:r>
          </w:p>
        </w:tc>
        <w:tc>
          <w:tcPr>
            <w:tcW w:w="207" w:type="pct"/>
            <w:tcBorders>
              <w:top w:val="nil"/>
              <w:left w:val="nil"/>
              <w:bottom w:val="nil"/>
              <w:right w:val="nil"/>
            </w:tcBorders>
            <w:shd w:val="clear" w:color="auto" w:fill="FFFFFF"/>
            <w:tcMar>
              <w:left w:w="60" w:type="dxa"/>
              <w:right w:w="60" w:type="dxa"/>
            </w:tcMar>
          </w:tcPr>
          <w:p w14:paraId="4BC98C60"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13</w:t>
            </w:r>
          </w:p>
        </w:tc>
        <w:tc>
          <w:tcPr>
            <w:tcW w:w="426" w:type="pct"/>
            <w:tcBorders>
              <w:top w:val="nil"/>
              <w:left w:val="nil"/>
              <w:bottom w:val="nil"/>
              <w:right w:val="nil"/>
            </w:tcBorders>
            <w:shd w:val="clear" w:color="auto" w:fill="FFFFFF"/>
            <w:tcMar>
              <w:left w:w="60" w:type="dxa"/>
              <w:right w:w="60" w:type="dxa"/>
            </w:tcMar>
          </w:tcPr>
          <w:p w14:paraId="0E1B099F"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5 (83%)</w:t>
            </w:r>
          </w:p>
        </w:tc>
        <w:tc>
          <w:tcPr>
            <w:tcW w:w="207" w:type="pct"/>
            <w:tcBorders>
              <w:top w:val="nil"/>
              <w:left w:val="nil"/>
              <w:bottom w:val="nil"/>
              <w:right w:val="nil"/>
            </w:tcBorders>
            <w:shd w:val="clear" w:color="auto" w:fill="FFFFFF"/>
            <w:tcMar>
              <w:left w:w="60" w:type="dxa"/>
              <w:right w:w="60" w:type="dxa"/>
            </w:tcMar>
          </w:tcPr>
          <w:p w14:paraId="3E4CC02D"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25</w:t>
            </w:r>
          </w:p>
        </w:tc>
        <w:tc>
          <w:tcPr>
            <w:tcW w:w="426" w:type="pct"/>
            <w:tcBorders>
              <w:top w:val="nil"/>
              <w:left w:val="nil"/>
              <w:bottom w:val="nil"/>
              <w:right w:val="nil"/>
            </w:tcBorders>
            <w:shd w:val="clear" w:color="auto" w:fill="FFFFFF"/>
            <w:tcMar>
              <w:left w:w="60" w:type="dxa"/>
              <w:right w:w="60" w:type="dxa"/>
            </w:tcMar>
          </w:tcPr>
          <w:p w14:paraId="217546A8"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5 (83%)</w:t>
            </w:r>
          </w:p>
        </w:tc>
        <w:tc>
          <w:tcPr>
            <w:tcW w:w="312" w:type="pct"/>
            <w:tcBorders>
              <w:top w:val="nil"/>
              <w:left w:val="nil"/>
              <w:bottom w:val="nil"/>
              <w:right w:val="nil"/>
            </w:tcBorders>
            <w:shd w:val="clear" w:color="auto" w:fill="FFFFFF"/>
            <w:tcMar>
              <w:left w:w="60" w:type="dxa"/>
              <w:right w:w="60" w:type="dxa"/>
            </w:tcMar>
          </w:tcPr>
          <w:p w14:paraId="2B245960"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17</w:t>
            </w:r>
          </w:p>
        </w:tc>
        <w:tc>
          <w:tcPr>
            <w:tcW w:w="476" w:type="pct"/>
            <w:tcBorders>
              <w:top w:val="nil"/>
              <w:left w:val="nil"/>
              <w:bottom w:val="nil"/>
              <w:right w:val="nil"/>
            </w:tcBorders>
            <w:shd w:val="clear" w:color="auto" w:fill="FFFFFF"/>
            <w:tcMar>
              <w:left w:w="60" w:type="dxa"/>
              <w:right w:w="60" w:type="dxa"/>
            </w:tcMar>
          </w:tcPr>
          <w:p w14:paraId="2C857026"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22 (92%)</w:t>
            </w:r>
          </w:p>
        </w:tc>
        <w:tc>
          <w:tcPr>
            <w:tcW w:w="231" w:type="pct"/>
            <w:tcBorders>
              <w:top w:val="nil"/>
              <w:left w:val="nil"/>
              <w:bottom w:val="nil"/>
              <w:right w:val="nil"/>
            </w:tcBorders>
            <w:shd w:val="clear" w:color="auto" w:fill="FFFFFF"/>
            <w:tcMar>
              <w:left w:w="60" w:type="dxa"/>
              <w:right w:w="60" w:type="dxa"/>
            </w:tcMar>
          </w:tcPr>
          <w:p w14:paraId="162C2518"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80</w:t>
            </w:r>
          </w:p>
        </w:tc>
      </w:tr>
      <w:tr w:rsidR="00FD1673" w:rsidRPr="00FD1673" w14:paraId="680855B6" w14:textId="77777777">
        <w:trPr>
          <w:cantSplit/>
        </w:trPr>
        <w:tc>
          <w:tcPr>
            <w:tcW w:w="1554" w:type="pct"/>
            <w:tcBorders>
              <w:top w:val="nil"/>
              <w:left w:val="nil"/>
              <w:bottom w:val="nil"/>
              <w:right w:val="nil"/>
            </w:tcBorders>
            <w:shd w:val="clear" w:color="auto" w:fill="FFFFFF"/>
            <w:tcMar>
              <w:left w:w="60" w:type="dxa"/>
              <w:right w:w="60" w:type="dxa"/>
            </w:tcMar>
          </w:tcPr>
          <w:p w14:paraId="76E8B155" w14:textId="77777777" w:rsidR="00FD1673" w:rsidRPr="00FD1673" w:rsidRDefault="00FD1673">
            <w:pPr>
              <w:adjustRightInd w:val="0"/>
              <w:spacing w:before="60" w:after="60"/>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General disorders and administration site conditions</w:t>
            </w:r>
          </w:p>
        </w:tc>
        <w:tc>
          <w:tcPr>
            <w:tcW w:w="476" w:type="pct"/>
            <w:tcBorders>
              <w:top w:val="nil"/>
              <w:left w:val="nil"/>
              <w:bottom w:val="nil"/>
              <w:right w:val="nil"/>
            </w:tcBorders>
            <w:shd w:val="clear" w:color="auto" w:fill="FFFFFF"/>
            <w:tcMar>
              <w:left w:w="60" w:type="dxa"/>
              <w:right w:w="60" w:type="dxa"/>
            </w:tcMar>
          </w:tcPr>
          <w:p w14:paraId="57E800CA"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4 (67%)</w:t>
            </w:r>
          </w:p>
        </w:tc>
        <w:tc>
          <w:tcPr>
            <w:tcW w:w="207" w:type="pct"/>
            <w:tcBorders>
              <w:top w:val="nil"/>
              <w:left w:val="nil"/>
              <w:bottom w:val="nil"/>
              <w:right w:val="nil"/>
            </w:tcBorders>
            <w:shd w:val="clear" w:color="auto" w:fill="FFFFFF"/>
            <w:tcMar>
              <w:left w:w="60" w:type="dxa"/>
              <w:right w:w="60" w:type="dxa"/>
            </w:tcMar>
          </w:tcPr>
          <w:p w14:paraId="7A732969"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6</w:t>
            </w:r>
          </w:p>
        </w:tc>
        <w:tc>
          <w:tcPr>
            <w:tcW w:w="476" w:type="pct"/>
            <w:tcBorders>
              <w:top w:val="nil"/>
              <w:left w:val="nil"/>
              <w:bottom w:val="nil"/>
              <w:right w:val="nil"/>
            </w:tcBorders>
            <w:shd w:val="clear" w:color="auto" w:fill="FFFFFF"/>
            <w:tcMar>
              <w:left w:w="60" w:type="dxa"/>
              <w:right w:w="60" w:type="dxa"/>
            </w:tcMar>
          </w:tcPr>
          <w:p w14:paraId="2F088DCB"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2 (33%)</w:t>
            </w:r>
          </w:p>
        </w:tc>
        <w:tc>
          <w:tcPr>
            <w:tcW w:w="207" w:type="pct"/>
            <w:tcBorders>
              <w:top w:val="nil"/>
              <w:left w:val="nil"/>
              <w:bottom w:val="nil"/>
              <w:right w:val="nil"/>
            </w:tcBorders>
            <w:shd w:val="clear" w:color="auto" w:fill="FFFFFF"/>
            <w:tcMar>
              <w:left w:w="60" w:type="dxa"/>
              <w:right w:w="60" w:type="dxa"/>
            </w:tcMar>
          </w:tcPr>
          <w:p w14:paraId="763466E8"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2</w:t>
            </w:r>
          </w:p>
        </w:tc>
        <w:tc>
          <w:tcPr>
            <w:tcW w:w="426" w:type="pct"/>
            <w:tcBorders>
              <w:top w:val="nil"/>
              <w:left w:val="nil"/>
              <w:bottom w:val="nil"/>
              <w:right w:val="nil"/>
            </w:tcBorders>
            <w:shd w:val="clear" w:color="auto" w:fill="FFFFFF"/>
            <w:tcMar>
              <w:left w:w="60" w:type="dxa"/>
              <w:right w:w="60" w:type="dxa"/>
            </w:tcMar>
          </w:tcPr>
          <w:p w14:paraId="535CBB08"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3 (50%)</w:t>
            </w:r>
          </w:p>
        </w:tc>
        <w:tc>
          <w:tcPr>
            <w:tcW w:w="207" w:type="pct"/>
            <w:tcBorders>
              <w:top w:val="nil"/>
              <w:left w:val="nil"/>
              <w:bottom w:val="nil"/>
              <w:right w:val="nil"/>
            </w:tcBorders>
            <w:shd w:val="clear" w:color="auto" w:fill="FFFFFF"/>
            <w:tcMar>
              <w:left w:w="60" w:type="dxa"/>
              <w:right w:w="60" w:type="dxa"/>
            </w:tcMar>
          </w:tcPr>
          <w:p w14:paraId="277FF959"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4</w:t>
            </w:r>
          </w:p>
        </w:tc>
        <w:tc>
          <w:tcPr>
            <w:tcW w:w="426" w:type="pct"/>
            <w:tcBorders>
              <w:top w:val="nil"/>
              <w:left w:val="nil"/>
              <w:bottom w:val="nil"/>
              <w:right w:val="nil"/>
            </w:tcBorders>
            <w:shd w:val="clear" w:color="auto" w:fill="FFFFFF"/>
            <w:tcMar>
              <w:left w:w="60" w:type="dxa"/>
              <w:right w:w="60" w:type="dxa"/>
            </w:tcMar>
          </w:tcPr>
          <w:p w14:paraId="738DA432"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5 (83%)</w:t>
            </w:r>
          </w:p>
        </w:tc>
        <w:tc>
          <w:tcPr>
            <w:tcW w:w="312" w:type="pct"/>
            <w:tcBorders>
              <w:top w:val="nil"/>
              <w:left w:val="nil"/>
              <w:bottom w:val="nil"/>
              <w:right w:val="nil"/>
            </w:tcBorders>
            <w:shd w:val="clear" w:color="auto" w:fill="FFFFFF"/>
            <w:tcMar>
              <w:left w:w="60" w:type="dxa"/>
              <w:right w:w="60" w:type="dxa"/>
            </w:tcMar>
          </w:tcPr>
          <w:p w14:paraId="1BE0FC57"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6</w:t>
            </w:r>
          </w:p>
        </w:tc>
        <w:tc>
          <w:tcPr>
            <w:tcW w:w="476" w:type="pct"/>
            <w:tcBorders>
              <w:top w:val="nil"/>
              <w:left w:val="nil"/>
              <w:bottom w:val="nil"/>
              <w:right w:val="nil"/>
            </w:tcBorders>
            <w:shd w:val="clear" w:color="auto" w:fill="FFFFFF"/>
            <w:tcMar>
              <w:left w:w="60" w:type="dxa"/>
              <w:right w:w="60" w:type="dxa"/>
            </w:tcMar>
          </w:tcPr>
          <w:p w14:paraId="213D57EB"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14 (58%)</w:t>
            </w:r>
          </w:p>
        </w:tc>
        <w:tc>
          <w:tcPr>
            <w:tcW w:w="231" w:type="pct"/>
            <w:tcBorders>
              <w:top w:val="nil"/>
              <w:left w:val="nil"/>
              <w:bottom w:val="nil"/>
              <w:right w:val="nil"/>
            </w:tcBorders>
            <w:shd w:val="clear" w:color="auto" w:fill="FFFFFF"/>
            <w:tcMar>
              <w:left w:w="60" w:type="dxa"/>
              <w:right w:w="60" w:type="dxa"/>
            </w:tcMar>
          </w:tcPr>
          <w:p w14:paraId="4962A2B2"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18</w:t>
            </w:r>
          </w:p>
        </w:tc>
      </w:tr>
      <w:tr w:rsidR="00FD1673" w:rsidRPr="00FD1673" w14:paraId="2A7331F7" w14:textId="77777777">
        <w:trPr>
          <w:cantSplit/>
        </w:trPr>
        <w:tc>
          <w:tcPr>
            <w:tcW w:w="1554" w:type="pct"/>
            <w:tcBorders>
              <w:top w:val="nil"/>
              <w:left w:val="nil"/>
              <w:bottom w:val="nil"/>
              <w:right w:val="nil"/>
            </w:tcBorders>
            <w:shd w:val="clear" w:color="auto" w:fill="FFFFFF"/>
            <w:tcMar>
              <w:left w:w="60" w:type="dxa"/>
              <w:right w:w="60" w:type="dxa"/>
            </w:tcMar>
          </w:tcPr>
          <w:p w14:paraId="22CD1929"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Catheter site inflammation</w:t>
            </w:r>
          </w:p>
        </w:tc>
        <w:tc>
          <w:tcPr>
            <w:tcW w:w="476" w:type="pct"/>
            <w:tcBorders>
              <w:top w:val="nil"/>
              <w:left w:val="nil"/>
              <w:bottom w:val="nil"/>
              <w:right w:val="nil"/>
            </w:tcBorders>
            <w:shd w:val="clear" w:color="auto" w:fill="FFFFFF"/>
            <w:tcMar>
              <w:left w:w="60" w:type="dxa"/>
              <w:right w:w="60" w:type="dxa"/>
            </w:tcMar>
          </w:tcPr>
          <w:p w14:paraId="314AFEE8"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2521C8EC"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1C25D9E2"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732465E6"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56662E9A"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2916A223"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6456EA89"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312" w:type="pct"/>
            <w:tcBorders>
              <w:top w:val="nil"/>
              <w:left w:val="nil"/>
              <w:bottom w:val="nil"/>
              <w:right w:val="nil"/>
            </w:tcBorders>
            <w:shd w:val="clear" w:color="auto" w:fill="FFFFFF"/>
            <w:tcMar>
              <w:left w:w="60" w:type="dxa"/>
              <w:right w:w="60" w:type="dxa"/>
            </w:tcMar>
          </w:tcPr>
          <w:p w14:paraId="75707118"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76" w:type="pct"/>
            <w:tcBorders>
              <w:top w:val="nil"/>
              <w:left w:val="nil"/>
              <w:bottom w:val="nil"/>
              <w:right w:val="nil"/>
            </w:tcBorders>
            <w:shd w:val="clear" w:color="auto" w:fill="FFFFFF"/>
            <w:tcMar>
              <w:left w:w="60" w:type="dxa"/>
              <w:right w:w="60" w:type="dxa"/>
            </w:tcMar>
          </w:tcPr>
          <w:p w14:paraId="75AF9210"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(4.2%)</w:t>
            </w:r>
          </w:p>
        </w:tc>
        <w:tc>
          <w:tcPr>
            <w:tcW w:w="231" w:type="pct"/>
            <w:tcBorders>
              <w:top w:val="nil"/>
              <w:left w:val="nil"/>
              <w:bottom w:val="nil"/>
              <w:right w:val="nil"/>
            </w:tcBorders>
            <w:shd w:val="clear" w:color="auto" w:fill="FFFFFF"/>
            <w:tcMar>
              <w:left w:w="60" w:type="dxa"/>
              <w:right w:w="60" w:type="dxa"/>
            </w:tcMar>
          </w:tcPr>
          <w:p w14:paraId="6B8362D3"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r>
      <w:tr w:rsidR="00FD1673" w:rsidRPr="00FD1673" w14:paraId="2A2342B4" w14:textId="77777777">
        <w:trPr>
          <w:cantSplit/>
        </w:trPr>
        <w:tc>
          <w:tcPr>
            <w:tcW w:w="1554" w:type="pct"/>
            <w:tcBorders>
              <w:top w:val="nil"/>
              <w:left w:val="nil"/>
              <w:bottom w:val="nil"/>
              <w:right w:val="nil"/>
            </w:tcBorders>
            <w:shd w:val="clear" w:color="auto" w:fill="FFFFFF"/>
            <w:tcMar>
              <w:left w:w="60" w:type="dxa"/>
              <w:right w:w="60" w:type="dxa"/>
            </w:tcMar>
          </w:tcPr>
          <w:p w14:paraId="20508735"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Fatigue</w:t>
            </w:r>
          </w:p>
        </w:tc>
        <w:tc>
          <w:tcPr>
            <w:tcW w:w="476" w:type="pct"/>
            <w:tcBorders>
              <w:top w:val="nil"/>
              <w:left w:val="nil"/>
              <w:bottom w:val="nil"/>
              <w:right w:val="nil"/>
            </w:tcBorders>
            <w:shd w:val="clear" w:color="auto" w:fill="FFFFFF"/>
            <w:tcMar>
              <w:left w:w="60" w:type="dxa"/>
              <w:right w:w="60" w:type="dxa"/>
            </w:tcMar>
          </w:tcPr>
          <w:p w14:paraId="4C5FB1C1"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0E33071E"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56A4C0BF"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098337BB"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26" w:type="pct"/>
            <w:tcBorders>
              <w:top w:val="nil"/>
              <w:left w:val="nil"/>
              <w:bottom w:val="nil"/>
              <w:right w:val="nil"/>
            </w:tcBorders>
            <w:shd w:val="clear" w:color="auto" w:fill="FFFFFF"/>
            <w:tcMar>
              <w:left w:w="60" w:type="dxa"/>
              <w:right w:w="60" w:type="dxa"/>
            </w:tcMar>
          </w:tcPr>
          <w:p w14:paraId="09FDBA55"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65E20799"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26" w:type="pct"/>
            <w:tcBorders>
              <w:top w:val="nil"/>
              <w:left w:val="nil"/>
              <w:bottom w:val="nil"/>
              <w:right w:val="nil"/>
            </w:tcBorders>
            <w:shd w:val="clear" w:color="auto" w:fill="FFFFFF"/>
            <w:tcMar>
              <w:left w:w="60" w:type="dxa"/>
              <w:right w:w="60" w:type="dxa"/>
            </w:tcMar>
          </w:tcPr>
          <w:p w14:paraId="2B4A65AE"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312" w:type="pct"/>
            <w:tcBorders>
              <w:top w:val="nil"/>
              <w:left w:val="nil"/>
              <w:bottom w:val="nil"/>
              <w:right w:val="nil"/>
            </w:tcBorders>
            <w:shd w:val="clear" w:color="auto" w:fill="FFFFFF"/>
            <w:tcMar>
              <w:left w:w="60" w:type="dxa"/>
              <w:right w:w="60" w:type="dxa"/>
            </w:tcMar>
          </w:tcPr>
          <w:p w14:paraId="602B89AB"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76" w:type="pct"/>
            <w:tcBorders>
              <w:top w:val="nil"/>
              <w:left w:val="nil"/>
              <w:bottom w:val="nil"/>
              <w:right w:val="nil"/>
            </w:tcBorders>
            <w:shd w:val="clear" w:color="auto" w:fill="FFFFFF"/>
            <w:tcMar>
              <w:left w:w="60" w:type="dxa"/>
              <w:right w:w="60" w:type="dxa"/>
            </w:tcMar>
          </w:tcPr>
          <w:p w14:paraId="014D4D93"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3 (13%)</w:t>
            </w:r>
          </w:p>
        </w:tc>
        <w:tc>
          <w:tcPr>
            <w:tcW w:w="231" w:type="pct"/>
            <w:tcBorders>
              <w:top w:val="nil"/>
              <w:left w:val="nil"/>
              <w:bottom w:val="nil"/>
              <w:right w:val="nil"/>
            </w:tcBorders>
            <w:shd w:val="clear" w:color="auto" w:fill="FFFFFF"/>
            <w:tcMar>
              <w:left w:w="60" w:type="dxa"/>
              <w:right w:w="60" w:type="dxa"/>
            </w:tcMar>
          </w:tcPr>
          <w:p w14:paraId="0DA5BBD3"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3</w:t>
            </w:r>
          </w:p>
        </w:tc>
      </w:tr>
      <w:tr w:rsidR="00FD1673" w:rsidRPr="00FD1673" w14:paraId="6C897641" w14:textId="77777777">
        <w:trPr>
          <w:cantSplit/>
        </w:trPr>
        <w:tc>
          <w:tcPr>
            <w:tcW w:w="1554" w:type="pct"/>
            <w:tcBorders>
              <w:top w:val="nil"/>
              <w:left w:val="nil"/>
              <w:bottom w:val="nil"/>
              <w:right w:val="nil"/>
            </w:tcBorders>
            <w:shd w:val="clear" w:color="auto" w:fill="FFFFFF"/>
            <w:tcMar>
              <w:left w:w="60" w:type="dxa"/>
              <w:right w:w="60" w:type="dxa"/>
            </w:tcMar>
          </w:tcPr>
          <w:p w14:paraId="25C2C973"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Feeling cold</w:t>
            </w:r>
          </w:p>
        </w:tc>
        <w:tc>
          <w:tcPr>
            <w:tcW w:w="476" w:type="pct"/>
            <w:tcBorders>
              <w:top w:val="nil"/>
              <w:left w:val="nil"/>
              <w:bottom w:val="nil"/>
              <w:right w:val="nil"/>
            </w:tcBorders>
            <w:shd w:val="clear" w:color="auto" w:fill="FFFFFF"/>
            <w:tcMar>
              <w:left w:w="60" w:type="dxa"/>
              <w:right w:w="60" w:type="dxa"/>
            </w:tcMar>
          </w:tcPr>
          <w:p w14:paraId="3CB6F8A3"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526D5BB8"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4864838D"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53178CAA"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497C4ACC"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404E434F"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15790751"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312" w:type="pct"/>
            <w:tcBorders>
              <w:top w:val="nil"/>
              <w:left w:val="nil"/>
              <w:bottom w:val="nil"/>
              <w:right w:val="nil"/>
            </w:tcBorders>
            <w:shd w:val="clear" w:color="auto" w:fill="FFFFFF"/>
            <w:tcMar>
              <w:left w:w="60" w:type="dxa"/>
              <w:right w:w="60" w:type="dxa"/>
            </w:tcMar>
          </w:tcPr>
          <w:p w14:paraId="5F1A6B31"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76" w:type="pct"/>
            <w:tcBorders>
              <w:top w:val="nil"/>
              <w:left w:val="nil"/>
              <w:bottom w:val="nil"/>
              <w:right w:val="nil"/>
            </w:tcBorders>
            <w:shd w:val="clear" w:color="auto" w:fill="FFFFFF"/>
            <w:tcMar>
              <w:left w:w="60" w:type="dxa"/>
              <w:right w:w="60" w:type="dxa"/>
            </w:tcMar>
          </w:tcPr>
          <w:p w14:paraId="138F1C8E"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(4.2%)</w:t>
            </w:r>
          </w:p>
        </w:tc>
        <w:tc>
          <w:tcPr>
            <w:tcW w:w="231" w:type="pct"/>
            <w:tcBorders>
              <w:top w:val="nil"/>
              <w:left w:val="nil"/>
              <w:bottom w:val="nil"/>
              <w:right w:val="nil"/>
            </w:tcBorders>
            <w:shd w:val="clear" w:color="auto" w:fill="FFFFFF"/>
            <w:tcMar>
              <w:left w:w="60" w:type="dxa"/>
              <w:right w:w="60" w:type="dxa"/>
            </w:tcMar>
          </w:tcPr>
          <w:p w14:paraId="744740AF"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r>
      <w:tr w:rsidR="00FD1673" w:rsidRPr="00FD1673" w14:paraId="03C69AD2" w14:textId="77777777">
        <w:trPr>
          <w:cantSplit/>
        </w:trPr>
        <w:tc>
          <w:tcPr>
            <w:tcW w:w="1554" w:type="pct"/>
            <w:tcBorders>
              <w:top w:val="nil"/>
              <w:left w:val="nil"/>
              <w:bottom w:val="nil"/>
              <w:right w:val="nil"/>
            </w:tcBorders>
            <w:shd w:val="clear" w:color="auto" w:fill="FFFFFF"/>
            <w:tcMar>
              <w:left w:w="60" w:type="dxa"/>
              <w:right w:w="60" w:type="dxa"/>
            </w:tcMar>
          </w:tcPr>
          <w:p w14:paraId="708A7F0A"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Feeling hot</w:t>
            </w:r>
          </w:p>
        </w:tc>
        <w:tc>
          <w:tcPr>
            <w:tcW w:w="476" w:type="pct"/>
            <w:tcBorders>
              <w:top w:val="nil"/>
              <w:left w:val="nil"/>
              <w:bottom w:val="nil"/>
              <w:right w:val="nil"/>
            </w:tcBorders>
            <w:shd w:val="clear" w:color="auto" w:fill="FFFFFF"/>
            <w:tcMar>
              <w:left w:w="60" w:type="dxa"/>
              <w:right w:w="60" w:type="dxa"/>
            </w:tcMar>
          </w:tcPr>
          <w:p w14:paraId="0C38A456"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74053AE6"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07B18A96"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411E47E0"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41B83CBC"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53FEC266"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26" w:type="pct"/>
            <w:tcBorders>
              <w:top w:val="nil"/>
              <w:left w:val="nil"/>
              <w:bottom w:val="nil"/>
              <w:right w:val="nil"/>
            </w:tcBorders>
            <w:shd w:val="clear" w:color="auto" w:fill="FFFFFF"/>
            <w:tcMar>
              <w:left w:w="60" w:type="dxa"/>
              <w:right w:w="60" w:type="dxa"/>
            </w:tcMar>
          </w:tcPr>
          <w:p w14:paraId="6F74B58B"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312" w:type="pct"/>
            <w:tcBorders>
              <w:top w:val="nil"/>
              <w:left w:val="nil"/>
              <w:bottom w:val="nil"/>
              <w:right w:val="nil"/>
            </w:tcBorders>
            <w:shd w:val="clear" w:color="auto" w:fill="FFFFFF"/>
            <w:tcMar>
              <w:left w:w="60" w:type="dxa"/>
              <w:right w:w="60" w:type="dxa"/>
            </w:tcMar>
          </w:tcPr>
          <w:p w14:paraId="6B658450"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3091E3C7"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(4.2%)</w:t>
            </w:r>
          </w:p>
        </w:tc>
        <w:tc>
          <w:tcPr>
            <w:tcW w:w="231" w:type="pct"/>
            <w:tcBorders>
              <w:top w:val="nil"/>
              <w:left w:val="nil"/>
              <w:bottom w:val="nil"/>
              <w:right w:val="nil"/>
            </w:tcBorders>
            <w:shd w:val="clear" w:color="auto" w:fill="FFFFFF"/>
            <w:tcMar>
              <w:left w:w="60" w:type="dxa"/>
              <w:right w:w="60" w:type="dxa"/>
            </w:tcMar>
          </w:tcPr>
          <w:p w14:paraId="67DC26BA"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r>
      <w:tr w:rsidR="00FD1673" w:rsidRPr="00FD1673" w14:paraId="11579B79" w14:textId="77777777">
        <w:trPr>
          <w:cantSplit/>
        </w:trPr>
        <w:tc>
          <w:tcPr>
            <w:tcW w:w="1554" w:type="pct"/>
            <w:tcBorders>
              <w:top w:val="nil"/>
              <w:left w:val="nil"/>
              <w:bottom w:val="nil"/>
              <w:right w:val="nil"/>
            </w:tcBorders>
            <w:shd w:val="clear" w:color="auto" w:fill="FFFFFF"/>
            <w:tcMar>
              <w:left w:w="60" w:type="dxa"/>
              <w:right w:w="60" w:type="dxa"/>
            </w:tcMar>
          </w:tcPr>
          <w:p w14:paraId="752E1751"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Medical device site reaction</w:t>
            </w:r>
          </w:p>
        </w:tc>
        <w:tc>
          <w:tcPr>
            <w:tcW w:w="476" w:type="pct"/>
            <w:tcBorders>
              <w:top w:val="nil"/>
              <w:left w:val="nil"/>
              <w:bottom w:val="nil"/>
              <w:right w:val="nil"/>
            </w:tcBorders>
            <w:shd w:val="clear" w:color="auto" w:fill="FFFFFF"/>
            <w:tcMar>
              <w:left w:w="60" w:type="dxa"/>
              <w:right w:w="60" w:type="dxa"/>
            </w:tcMar>
          </w:tcPr>
          <w:p w14:paraId="04418500"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60980D2A"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2</w:t>
            </w:r>
          </w:p>
        </w:tc>
        <w:tc>
          <w:tcPr>
            <w:tcW w:w="476" w:type="pct"/>
            <w:tcBorders>
              <w:top w:val="nil"/>
              <w:left w:val="nil"/>
              <w:bottom w:val="nil"/>
              <w:right w:val="nil"/>
            </w:tcBorders>
            <w:shd w:val="clear" w:color="auto" w:fill="FFFFFF"/>
            <w:tcMar>
              <w:left w:w="60" w:type="dxa"/>
              <w:right w:w="60" w:type="dxa"/>
            </w:tcMar>
          </w:tcPr>
          <w:p w14:paraId="443DFEFE"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196C1DFC"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63C6F981"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635EA31A"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40A40319"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312" w:type="pct"/>
            <w:tcBorders>
              <w:top w:val="nil"/>
              <w:left w:val="nil"/>
              <w:bottom w:val="nil"/>
              <w:right w:val="nil"/>
            </w:tcBorders>
            <w:shd w:val="clear" w:color="auto" w:fill="FFFFFF"/>
            <w:tcMar>
              <w:left w:w="60" w:type="dxa"/>
              <w:right w:w="60" w:type="dxa"/>
            </w:tcMar>
          </w:tcPr>
          <w:p w14:paraId="6F17AA13"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79E48C7E"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(4.2%)</w:t>
            </w:r>
          </w:p>
        </w:tc>
        <w:tc>
          <w:tcPr>
            <w:tcW w:w="231" w:type="pct"/>
            <w:tcBorders>
              <w:top w:val="nil"/>
              <w:left w:val="nil"/>
              <w:bottom w:val="nil"/>
              <w:right w:val="nil"/>
            </w:tcBorders>
            <w:shd w:val="clear" w:color="auto" w:fill="FFFFFF"/>
            <w:tcMar>
              <w:left w:w="60" w:type="dxa"/>
              <w:right w:w="60" w:type="dxa"/>
            </w:tcMar>
          </w:tcPr>
          <w:p w14:paraId="4FEEA5B3"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2</w:t>
            </w:r>
          </w:p>
        </w:tc>
      </w:tr>
      <w:tr w:rsidR="00FD1673" w:rsidRPr="00FD1673" w14:paraId="50B1BD5D" w14:textId="77777777">
        <w:trPr>
          <w:cantSplit/>
        </w:trPr>
        <w:tc>
          <w:tcPr>
            <w:tcW w:w="1554" w:type="pct"/>
            <w:tcBorders>
              <w:top w:val="nil"/>
              <w:left w:val="nil"/>
              <w:bottom w:val="nil"/>
              <w:right w:val="nil"/>
            </w:tcBorders>
            <w:shd w:val="clear" w:color="auto" w:fill="FFFFFF"/>
            <w:tcMar>
              <w:left w:w="60" w:type="dxa"/>
              <w:right w:w="60" w:type="dxa"/>
            </w:tcMar>
          </w:tcPr>
          <w:p w14:paraId="68F42375"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Puncture site pain</w:t>
            </w:r>
          </w:p>
        </w:tc>
        <w:tc>
          <w:tcPr>
            <w:tcW w:w="476" w:type="pct"/>
            <w:tcBorders>
              <w:top w:val="nil"/>
              <w:left w:val="nil"/>
              <w:bottom w:val="nil"/>
              <w:right w:val="nil"/>
            </w:tcBorders>
            <w:shd w:val="clear" w:color="auto" w:fill="FFFFFF"/>
            <w:tcMar>
              <w:left w:w="60" w:type="dxa"/>
              <w:right w:w="60" w:type="dxa"/>
            </w:tcMar>
          </w:tcPr>
          <w:p w14:paraId="790129AD"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3 (50%)</w:t>
            </w:r>
          </w:p>
        </w:tc>
        <w:tc>
          <w:tcPr>
            <w:tcW w:w="207" w:type="pct"/>
            <w:tcBorders>
              <w:top w:val="nil"/>
              <w:left w:val="nil"/>
              <w:bottom w:val="nil"/>
              <w:right w:val="nil"/>
            </w:tcBorders>
            <w:shd w:val="clear" w:color="auto" w:fill="FFFFFF"/>
            <w:tcMar>
              <w:left w:w="60" w:type="dxa"/>
              <w:right w:w="60" w:type="dxa"/>
            </w:tcMar>
          </w:tcPr>
          <w:p w14:paraId="3CA8BA73"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3</w:t>
            </w:r>
          </w:p>
        </w:tc>
        <w:tc>
          <w:tcPr>
            <w:tcW w:w="476" w:type="pct"/>
            <w:tcBorders>
              <w:top w:val="nil"/>
              <w:left w:val="nil"/>
              <w:bottom w:val="nil"/>
              <w:right w:val="nil"/>
            </w:tcBorders>
            <w:shd w:val="clear" w:color="auto" w:fill="FFFFFF"/>
            <w:tcMar>
              <w:left w:w="60" w:type="dxa"/>
              <w:right w:w="60" w:type="dxa"/>
            </w:tcMar>
          </w:tcPr>
          <w:p w14:paraId="30059722"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6183C685"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26" w:type="pct"/>
            <w:tcBorders>
              <w:top w:val="nil"/>
              <w:left w:val="nil"/>
              <w:bottom w:val="nil"/>
              <w:right w:val="nil"/>
            </w:tcBorders>
            <w:shd w:val="clear" w:color="auto" w:fill="FFFFFF"/>
            <w:tcMar>
              <w:left w:w="60" w:type="dxa"/>
              <w:right w:w="60" w:type="dxa"/>
            </w:tcMar>
          </w:tcPr>
          <w:p w14:paraId="1763CDFC"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6AE20513"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7BE9A382"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312" w:type="pct"/>
            <w:tcBorders>
              <w:top w:val="nil"/>
              <w:left w:val="nil"/>
              <w:bottom w:val="nil"/>
              <w:right w:val="nil"/>
            </w:tcBorders>
            <w:shd w:val="clear" w:color="auto" w:fill="FFFFFF"/>
            <w:tcMar>
              <w:left w:w="60" w:type="dxa"/>
              <w:right w:w="60" w:type="dxa"/>
            </w:tcMar>
          </w:tcPr>
          <w:p w14:paraId="4D32AAF0"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76" w:type="pct"/>
            <w:tcBorders>
              <w:top w:val="nil"/>
              <w:left w:val="nil"/>
              <w:bottom w:val="nil"/>
              <w:right w:val="nil"/>
            </w:tcBorders>
            <w:shd w:val="clear" w:color="auto" w:fill="FFFFFF"/>
            <w:tcMar>
              <w:left w:w="60" w:type="dxa"/>
              <w:right w:w="60" w:type="dxa"/>
            </w:tcMar>
          </w:tcPr>
          <w:p w14:paraId="2BD484A4"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5 (21%)</w:t>
            </w:r>
          </w:p>
        </w:tc>
        <w:tc>
          <w:tcPr>
            <w:tcW w:w="231" w:type="pct"/>
            <w:tcBorders>
              <w:top w:val="nil"/>
              <w:left w:val="nil"/>
              <w:bottom w:val="nil"/>
              <w:right w:val="nil"/>
            </w:tcBorders>
            <w:shd w:val="clear" w:color="auto" w:fill="FFFFFF"/>
            <w:tcMar>
              <w:left w:w="60" w:type="dxa"/>
              <w:right w:w="60" w:type="dxa"/>
            </w:tcMar>
          </w:tcPr>
          <w:p w14:paraId="12F15E0C"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5</w:t>
            </w:r>
          </w:p>
        </w:tc>
      </w:tr>
      <w:tr w:rsidR="00FD1673" w:rsidRPr="00FD1673" w14:paraId="2CEAE9EF" w14:textId="77777777">
        <w:trPr>
          <w:cantSplit/>
        </w:trPr>
        <w:tc>
          <w:tcPr>
            <w:tcW w:w="1554" w:type="pct"/>
            <w:tcBorders>
              <w:top w:val="nil"/>
              <w:left w:val="nil"/>
              <w:bottom w:val="nil"/>
              <w:right w:val="nil"/>
            </w:tcBorders>
            <w:shd w:val="clear" w:color="auto" w:fill="FFFFFF"/>
            <w:tcMar>
              <w:left w:w="60" w:type="dxa"/>
              <w:right w:w="60" w:type="dxa"/>
            </w:tcMar>
          </w:tcPr>
          <w:p w14:paraId="4DBA6BCE"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Tenderness</w:t>
            </w:r>
          </w:p>
        </w:tc>
        <w:tc>
          <w:tcPr>
            <w:tcW w:w="476" w:type="pct"/>
            <w:tcBorders>
              <w:top w:val="nil"/>
              <w:left w:val="nil"/>
              <w:bottom w:val="nil"/>
              <w:right w:val="nil"/>
            </w:tcBorders>
            <w:shd w:val="clear" w:color="auto" w:fill="FFFFFF"/>
            <w:tcMar>
              <w:left w:w="60" w:type="dxa"/>
              <w:right w:w="60" w:type="dxa"/>
            </w:tcMar>
          </w:tcPr>
          <w:p w14:paraId="03C6A192"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76310872"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76" w:type="pct"/>
            <w:tcBorders>
              <w:top w:val="nil"/>
              <w:left w:val="nil"/>
              <w:bottom w:val="nil"/>
              <w:right w:val="nil"/>
            </w:tcBorders>
            <w:shd w:val="clear" w:color="auto" w:fill="FFFFFF"/>
            <w:tcMar>
              <w:left w:w="60" w:type="dxa"/>
              <w:right w:w="60" w:type="dxa"/>
            </w:tcMar>
          </w:tcPr>
          <w:p w14:paraId="521DF646"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627DB4D1"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0B8EAA85"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2 (33%)</w:t>
            </w:r>
          </w:p>
        </w:tc>
        <w:tc>
          <w:tcPr>
            <w:tcW w:w="207" w:type="pct"/>
            <w:tcBorders>
              <w:top w:val="nil"/>
              <w:left w:val="nil"/>
              <w:bottom w:val="nil"/>
              <w:right w:val="nil"/>
            </w:tcBorders>
            <w:shd w:val="clear" w:color="auto" w:fill="FFFFFF"/>
            <w:tcMar>
              <w:left w:w="60" w:type="dxa"/>
              <w:right w:w="60" w:type="dxa"/>
            </w:tcMar>
          </w:tcPr>
          <w:p w14:paraId="7B3055B4"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2</w:t>
            </w:r>
          </w:p>
        </w:tc>
        <w:tc>
          <w:tcPr>
            <w:tcW w:w="426" w:type="pct"/>
            <w:tcBorders>
              <w:top w:val="nil"/>
              <w:left w:val="nil"/>
              <w:bottom w:val="nil"/>
              <w:right w:val="nil"/>
            </w:tcBorders>
            <w:shd w:val="clear" w:color="auto" w:fill="FFFFFF"/>
            <w:tcMar>
              <w:left w:w="60" w:type="dxa"/>
              <w:right w:w="60" w:type="dxa"/>
            </w:tcMar>
          </w:tcPr>
          <w:p w14:paraId="0854CCBC"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2 (33%)</w:t>
            </w:r>
          </w:p>
        </w:tc>
        <w:tc>
          <w:tcPr>
            <w:tcW w:w="312" w:type="pct"/>
            <w:tcBorders>
              <w:top w:val="nil"/>
              <w:left w:val="nil"/>
              <w:bottom w:val="nil"/>
              <w:right w:val="nil"/>
            </w:tcBorders>
            <w:shd w:val="clear" w:color="auto" w:fill="FFFFFF"/>
            <w:tcMar>
              <w:left w:w="60" w:type="dxa"/>
              <w:right w:w="60" w:type="dxa"/>
            </w:tcMar>
          </w:tcPr>
          <w:p w14:paraId="383F02F7"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2</w:t>
            </w:r>
          </w:p>
        </w:tc>
        <w:tc>
          <w:tcPr>
            <w:tcW w:w="476" w:type="pct"/>
            <w:tcBorders>
              <w:top w:val="nil"/>
              <w:left w:val="nil"/>
              <w:bottom w:val="nil"/>
              <w:right w:val="nil"/>
            </w:tcBorders>
            <w:shd w:val="clear" w:color="auto" w:fill="FFFFFF"/>
            <w:tcMar>
              <w:left w:w="60" w:type="dxa"/>
              <w:right w:w="60" w:type="dxa"/>
            </w:tcMar>
          </w:tcPr>
          <w:p w14:paraId="6461A02F"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5 (21%)</w:t>
            </w:r>
          </w:p>
        </w:tc>
        <w:tc>
          <w:tcPr>
            <w:tcW w:w="231" w:type="pct"/>
            <w:tcBorders>
              <w:top w:val="nil"/>
              <w:left w:val="nil"/>
              <w:bottom w:val="nil"/>
              <w:right w:val="nil"/>
            </w:tcBorders>
            <w:shd w:val="clear" w:color="auto" w:fill="FFFFFF"/>
            <w:tcMar>
              <w:left w:w="60" w:type="dxa"/>
              <w:right w:w="60" w:type="dxa"/>
            </w:tcMar>
          </w:tcPr>
          <w:p w14:paraId="104B1ED7"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5</w:t>
            </w:r>
          </w:p>
        </w:tc>
      </w:tr>
      <w:tr w:rsidR="00FD1673" w:rsidRPr="00FD1673" w14:paraId="733FDB79" w14:textId="77777777">
        <w:trPr>
          <w:cantSplit/>
        </w:trPr>
        <w:tc>
          <w:tcPr>
            <w:tcW w:w="1554" w:type="pct"/>
            <w:tcBorders>
              <w:top w:val="nil"/>
              <w:left w:val="nil"/>
              <w:bottom w:val="nil"/>
              <w:right w:val="nil"/>
            </w:tcBorders>
            <w:shd w:val="clear" w:color="auto" w:fill="FFFFFF"/>
            <w:tcMar>
              <w:left w:w="60" w:type="dxa"/>
              <w:right w:w="60" w:type="dxa"/>
            </w:tcMar>
          </w:tcPr>
          <w:p w14:paraId="4B1D48C5" w14:textId="77777777" w:rsidR="00FD1673" w:rsidRPr="00FD1673" w:rsidRDefault="00FD1673">
            <w:pPr>
              <w:adjustRightInd w:val="0"/>
              <w:spacing w:before="60" w:after="60"/>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Nervous system disorders</w:t>
            </w:r>
          </w:p>
        </w:tc>
        <w:tc>
          <w:tcPr>
            <w:tcW w:w="476" w:type="pct"/>
            <w:tcBorders>
              <w:top w:val="nil"/>
              <w:left w:val="nil"/>
              <w:bottom w:val="nil"/>
              <w:right w:val="nil"/>
            </w:tcBorders>
            <w:shd w:val="clear" w:color="auto" w:fill="FFFFFF"/>
            <w:tcMar>
              <w:left w:w="60" w:type="dxa"/>
              <w:right w:w="60" w:type="dxa"/>
            </w:tcMar>
          </w:tcPr>
          <w:p w14:paraId="3D7D8A54"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4 (67%)</w:t>
            </w:r>
          </w:p>
        </w:tc>
        <w:tc>
          <w:tcPr>
            <w:tcW w:w="207" w:type="pct"/>
            <w:tcBorders>
              <w:top w:val="nil"/>
              <w:left w:val="nil"/>
              <w:bottom w:val="nil"/>
              <w:right w:val="nil"/>
            </w:tcBorders>
            <w:shd w:val="clear" w:color="auto" w:fill="FFFFFF"/>
            <w:tcMar>
              <w:left w:w="60" w:type="dxa"/>
              <w:right w:w="60" w:type="dxa"/>
            </w:tcMar>
          </w:tcPr>
          <w:p w14:paraId="14308D6A"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5</w:t>
            </w:r>
          </w:p>
        </w:tc>
        <w:tc>
          <w:tcPr>
            <w:tcW w:w="476" w:type="pct"/>
            <w:tcBorders>
              <w:top w:val="nil"/>
              <w:left w:val="nil"/>
              <w:bottom w:val="nil"/>
              <w:right w:val="nil"/>
            </w:tcBorders>
            <w:shd w:val="clear" w:color="auto" w:fill="FFFFFF"/>
            <w:tcMar>
              <w:left w:w="60" w:type="dxa"/>
              <w:right w:w="60" w:type="dxa"/>
            </w:tcMar>
          </w:tcPr>
          <w:p w14:paraId="25ADC745"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3 (50%)</w:t>
            </w:r>
          </w:p>
        </w:tc>
        <w:tc>
          <w:tcPr>
            <w:tcW w:w="207" w:type="pct"/>
            <w:tcBorders>
              <w:top w:val="nil"/>
              <w:left w:val="nil"/>
              <w:bottom w:val="nil"/>
              <w:right w:val="nil"/>
            </w:tcBorders>
            <w:shd w:val="clear" w:color="auto" w:fill="FFFFFF"/>
            <w:tcMar>
              <w:left w:w="60" w:type="dxa"/>
              <w:right w:w="60" w:type="dxa"/>
            </w:tcMar>
          </w:tcPr>
          <w:p w14:paraId="16C2588B"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3</w:t>
            </w:r>
          </w:p>
        </w:tc>
        <w:tc>
          <w:tcPr>
            <w:tcW w:w="426" w:type="pct"/>
            <w:tcBorders>
              <w:top w:val="nil"/>
              <w:left w:val="nil"/>
              <w:bottom w:val="nil"/>
              <w:right w:val="nil"/>
            </w:tcBorders>
            <w:shd w:val="clear" w:color="auto" w:fill="FFFFFF"/>
            <w:tcMar>
              <w:left w:w="60" w:type="dxa"/>
              <w:right w:w="60" w:type="dxa"/>
            </w:tcMar>
          </w:tcPr>
          <w:p w14:paraId="38CB81FF"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5 (83%)</w:t>
            </w:r>
          </w:p>
        </w:tc>
        <w:tc>
          <w:tcPr>
            <w:tcW w:w="207" w:type="pct"/>
            <w:tcBorders>
              <w:top w:val="nil"/>
              <w:left w:val="nil"/>
              <w:bottom w:val="nil"/>
              <w:right w:val="nil"/>
            </w:tcBorders>
            <w:shd w:val="clear" w:color="auto" w:fill="FFFFFF"/>
            <w:tcMar>
              <w:left w:w="60" w:type="dxa"/>
              <w:right w:w="60" w:type="dxa"/>
            </w:tcMar>
          </w:tcPr>
          <w:p w14:paraId="7246E1A2"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9</w:t>
            </w:r>
          </w:p>
        </w:tc>
        <w:tc>
          <w:tcPr>
            <w:tcW w:w="426" w:type="pct"/>
            <w:tcBorders>
              <w:top w:val="nil"/>
              <w:left w:val="nil"/>
              <w:bottom w:val="nil"/>
              <w:right w:val="nil"/>
            </w:tcBorders>
            <w:shd w:val="clear" w:color="auto" w:fill="FFFFFF"/>
            <w:tcMar>
              <w:left w:w="60" w:type="dxa"/>
              <w:right w:w="60" w:type="dxa"/>
            </w:tcMar>
          </w:tcPr>
          <w:p w14:paraId="244B076D"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2 (33%)</w:t>
            </w:r>
          </w:p>
        </w:tc>
        <w:tc>
          <w:tcPr>
            <w:tcW w:w="312" w:type="pct"/>
            <w:tcBorders>
              <w:top w:val="nil"/>
              <w:left w:val="nil"/>
              <w:bottom w:val="nil"/>
              <w:right w:val="nil"/>
            </w:tcBorders>
            <w:shd w:val="clear" w:color="auto" w:fill="FFFFFF"/>
            <w:tcMar>
              <w:left w:w="60" w:type="dxa"/>
              <w:right w:w="60" w:type="dxa"/>
            </w:tcMar>
          </w:tcPr>
          <w:p w14:paraId="6D68B8F0"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2</w:t>
            </w:r>
          </w:p>
        </w:tc>
        <w:tc>
          <w:tcPr>
            <w:tcW w:w="476" w:type="pct"/>
            <w:tcBorders>
              <w:top w:val="nil"/>
              <w:left w:val="nil"/>
              <w:bottom w:val="nil"/>
              <w:right w:val="nil"/>
            </w:tcBorders>
            <w:shd w:val="clear" w:color="auto" w:fill="FFFFFF"/>
            <w:tcMar>
              <w:left w:w="60" w:type="dxa"/>
              <w:right w:w="60" w:type="dxa"/>
            </w:tcMar>
          </w:tcPr>
          <w:p w14:paraId="658BAEF2"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14 (58%)</w:t>
            </w:r>
          </w:p>
        </w:tc>
        <w:tc>
          <w:tcPr>
            <w:tcW w:w="231" w:type="pct"/>
            <w:tcBorders>
              <w:top w:val="nil"/>
              <w:left w:val="nil"/>
              <w:bottom w:val="nil"/>
              <w:right w:val="nil"/>
            </w:tcBorders>
            <w:shd w:val="clear" w:color="auto" w:fill="FFFFFF"/>
            <w:tcMar>
              <w:left w:w="60" w:type="dxa"/>
              <w:right w:w="60" w:type="dxa"/>
            </w:tcMar>
          </w:tcPr>
          <w:p w14:paraId="3AC35926"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19</w:t>
            </w:r>
          </w:p>
        </w:tc>
      </w:tr>
      <w:tr w:rsidR="00FD1673" w:rsidRPr="00FD1673" w14:paraId="38943AB3" w14:textId="77777777">
        <w:trPr>
          <w:cantSplit/>
        </w:trPr>
        <w:tc>
          <w:tcPr>
            <w:tcW w:w="1554" w:type="pct"/>
            <w:tcBorders>
              <w:top w:val="nil"/>
              <w:left w:val="nil"/>
              <w:bottom w:val="nil"/>
              <w:right w:val="nil"/>
            </w:tcBorders>
            <w:shd w:val="clear" w:color="auto" w:fill="FFFFFF"/>
            <w:tcMar>
              <w:left w:w="60" w:type="dxa"/>
              <w:right w:w="60" w:type="dxa"/>
            </w:tcMar>
          </w:tcPr>
          <w:p w14:paraId="73D39489"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Disturbance in attention</w:t>
            </w:r>
          </w:p>
        </w:tc>
        <w:tc>
          <w:tcPr>
            <w:tcW w:w="476" w:type="pct"/>
            <w:tcBorders>
              <w:top w:val="nil"/>
              <w:left w:val="nil"/>
              <w:bottom w:val="nil"/>
              <w:right w:val="nil"/>
            </w:tcBorders>
            <w:shd w:val="clear" w:color="auto" w:fill="FFFFFF"/>
            <w:tcMar>
              <w:left w:w="60" w:type="dxa"/>
              <w:right w:w="60" w:type="dxa"/>
            </w:tcMar>
          </w:tcPr>
          <w:p w14:paraId="16F6350C"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7E5DC8C6"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6EEC55B4"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7BA0CB4E"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62A46559"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57D0E477"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26" w:type="pct"/>
            <w:tcBorders>
              <w:top w:val="nil"/>
              <w:left w:val="nil"/>
              <w:bottom w:val="nil"/>
              <w:right w:val="nil"/>
            </w:tcBorders>
            <w:shd w:val="clear" w:color="auto" w:fill="FFFFFF"/>
            <w:tcMar>
              <w:left w:w="60" w:type="dxa"/>
              <w:right w:w="60" w:type="dxa"/>
            </w:tcMar>
          </w:tcPr>
          <w:p w14:paraId="03D9A0F8"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312" w:type="pct"/>
            <w:tcBorders>
              <w:top w:val="nil"/>
              <w:left w:val="nil"/>
              <w:bottom w:val="nil"/>
              <w:right w:val="nil"/>
            </w:tcBorders>
            <w:shd w:val="clear" w:color="auto" w:fill="FFFFFF"/>
            <w:tcMar>
              <w:left w:w="60" w:type="dxa"/>
              <w:right w:w="60" w:type="dxa"/>
            </w:tcMar>
          </w:tcPr>
          <w:p w14:paraId="4F01079C"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758DCA61"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(4.2%)</w:t>
            </w:r>
          </w:p>
        </w:tc>
        <w:tc>
          <w:tcPr>
            <w:tcW w:w="231" w:type="pct"/>
            <w:tcBorders>
              <w:top w:val="nil"/>
              <w:left w:val="nil"/>
              <w:bottom w:val="nil"/>
              <w:right w:val="nil"/>
            </w:tcBorders>
            <w:shd w:val="clear" w:color="auto" w:fill="FFFFFF"/>
            <w:tcMar>
              <w:left w:w="60" w:type="dxa"/>
              <w:right w:w="60" w:type="dxa"/>
            </w:tcMar>
          </w:tcPr>
          <w:p w14:paraId="5B99DBDB"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r>
      <w:tr w:rsidR="00FD1673" w:rsidRPr="00FD1673" w14:paraId="3384FBB7" w14:textId="77777777">
        <w:trPr>
          <w:cantSplit/>
        </w:trPr>
        <w:tc>
          <w:tcPr>
            <w:tcW w:w="1554" w:type="pct"/>
            <w:tcBorders>
              <w:top w:val="nil"/>
              <w:left w:val="nil"/>
              <w:bottom w:val="nil"/>
              <w:right w:val="nil"/>
            </w:tcBorders>
            <w:shd w:val="clear" w:color="auto" w:fill="FFFFFF"/>
            <w:tcMar>
              <w:left w:w="60" w:type="dxa"/>
              <w:right w:w="60" w:type="dxa"/>
            </w:tcMar>
          </w:tcPr>
          <w:p w14:paraId="299CAC36"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Dysgeusia</w:t>
            </w:r>
          </w:p>
        </w:tc>
        <w:tc>
          <w:tcPr>
            <w:tcW w:w="476" w:type="pct"/>
            <w:tcBorders>
              <w:top w:val="nil"/>
              <w:left w:val="nil"/>
              <w:bottom w:val="nil"/>
              <w:right w:val="nil"/>
            </w:tcBorders>
            <w:shd w:val="clear" w:color="auto" w:fill="FFFFFF"/>
            <w:tcMar>
              <w:left w:w="60" w:type="dxa"/>
              <w:right w:w="60" w:type="dxa"/>
            </w:tcMar>
          </w:tcPr>
          <w:p w14:paraId="7A875C85"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35F55068"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1F1A6373"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5265F90F"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2D109CD3"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715D2576"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26" w:type="pct"/>
            <w:tcBorders>
              <w:top w:val="nil"/>
              <w:left w:val="nil"/>
              <w:bottom w:val="nil"/>
              <w:right w:val="nil"/>
            </w:tcBorders>
            <w:shd w:val="clear" w:color="auto" w:fill="FFFFFF"/>
            <w:tcMar>
              <w:left w:w="60" w:type="dxa"/>
              <w:right w:w="60" w:type="dxa"/>
            </w:tcMar>
          </w:tcPr>
          <w:p w14:paraId="1D7325C4"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312" w:type="pct"/>
            <w:tcBorders>
              <w:top w:val="nil"/>
              <w:left w:val="nil"/>
              <w:bottom w:val="nil"/>
              <w:right w:val="nil"/>
            </w:tcBorders>
            <w:shd w:val="clear" w:color="auto" w:fill="FFFFFF"/>
            <w:tcMar>
              <w:left w:w="60" w:type="dxa"/>
              <w:right w:w="60" w:type="dxa"/>
            </w:tcMar>
          </w:tcPr>
          <w:p w14:paraId="657C9A75"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783E5491"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(4.2%)</w:t>
            </w:r>
          </w:p>
        </w:tc>
        <w:tc>
          <w:tcPr>
            <w:tcW w:w="231" w:type="pct"/>
            <w:tcBorders>
              <w:top w:val="nil"/>
              <w:left w:val="nil"/>
              <w:bottom w:val="nil"/>
              <w:right w:val="nil"/>
            </w:tcBorders>
            <w:shd w:val="clear" w:color="auto" w:fill="FFFFFF"/>
            <w:tcMar>
              <w:left w:w="60" w:type="dxa"/>
              <w:right w:w="60" w:type="dxa"/>
            </w:tcMar>
          </w:tcPr>
          <w:p w14:paraId="0A3F2542"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r>
      <w:tr w:rsidR="00FD1673" w:rsidRPr="00FD1673" w14:paraId="6A237D5E" w14:textId="77777777">
        <w:trPr>
          <w:cantSplit/>
        </w:trPr>
        <w:tc>
          <w:tcPr>
            <w:tcW w:w="1554" w:type="pct"/>
            <w:tcBorders>
              <w:top w:val="nil"/>
              <w:left w:val="nil"/>
              <w:bottom w:val="nil"/>
              <w:right w:val="nil"/>
            </w:tcBorders>
            <w:shd w:val="clear" w:color="auto" w:fill="FFFFFF"/>
            <w:tcMar>
              <w:left w:w="60" w:type="dxa"/>
              <w:right w:w="60" w:type="dxa"/>
            </w:tcMar>
          </w:tcPr>
          <w:p w14:paraId="0FB971CD"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Head discomfort</w:t>
            </w:r>
          </w:p>
        </w:tc>
        <w:tc>
          <w:tcPr>
            <w:tcW w:w="476" w:type="pct"/>
            <w:tcBorders>
              <w:top w:val="nil"/>
              <w:left w:val="nil"/>
              <w:bottom w:val="nil"/>
              <w:right w:val="nil"/>
            </w:tcBorders>
            <w:shd w:val="clear" w:color="auto" w:fill="FFFFFF"/>
            <w:tcMar>
              <w:left w:w="60" w:type="dxa"/>
              <w:right w:w="60" w:type="dxa"/>
            </w:tcMar>
          </w:tcPr>
          <w:p w14:paraId="584F828A"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7D4FC364"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7807DCAB"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60A98A60"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26" w:type="pct"/>
            <w:tcBorders>
              <w:top w:val="nil"/>
              <w:left w:val="nil"/>
              <w:bottom w:val="nil"/>
              <w:right w:val="nil"/>
            </w:tcBorders>
            <w:shd w:val="clear" w:color="auto" w:fill="FFFFFF"/>
            <w:tcMar>
              <w:left w:w="60" w:type="dxa"/>
              <w:right w:w="60" w:type="dxa"/>
            </w:tcMar>
          </w:tcPr>
          <w:p w14:paraId="632E6142"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05561FC2"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540D15D7"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312" w:type="pct"/>
            <w:tcBorders>
              <w:top w:val="nil"/>
              <w:left w:val="nil"/>
              <w:bottom w:val="nil"/>
              <w:right w:val="nil"/>
            </w:tcBorders>
            <w:shd w:val="clear" w:color="auto" w:fill="FFFFFF"/>
            <w:tcMar>
              <w:left w:w="60" w:type="dxa"/>
              <w:right w:w="60" w:type="dxa"/>
            </w:tcMar>
          </w:tcPr>
          <w:p w14:paraId="150BB412"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7D07DDA5"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(4.2%)</w:t>
            </w:r>
          </w:p>
        </w:tc>
        <w:tc>
          <w:tcPr>
            <w:tcW w:w="231" w:type="pct"/>
            <w:tcBorders>
              <w:top w:val="nil"/>
              <w:left w:val="nil"/>
              <w:bottom w:val="nil"/>
              <w:right w:val="nil"/>
            </w:tcBorders>
            <w:shd w:val="clear" w:color="auto" w:fill="FFFFFF"/>
            <w:tcMar>
              <w:left w:w="60" w:type="dxa"/>
              <w:right w:w="60" w:type="dxa"/>
            </w:tcMar>
          </w:tcPr>
          <w:p w14:paraId="31CEEB3E"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r>
      <w:tr w:rsidR="00FD1673" w:rsidRPr="00FD1673" w14:paraId="791ACFF4" w14:textId="77777777">
        <w:trPr>
          <w:cantSplit/>
        </w:trPr>
        <w:tc>
          <w:tcPr>
            <w:tcW w:w="1554" w:type="pct"/>
            <w:tcBorders>
              <w:top w:val="nil"/>
              <w:left w:val="nil"/>
              <w:bottom w:val="nil"/>
              <w:right w:val="nil"/>
            </w:tcBorders>
            <w:shd w:val="clear" w:color="auto" w:fill="FFFFFF"/>
            <w:tcMar>
              <w:left w:w="60" w:type="dxa"/>
              <w:right w:w="60" w:type="dxa"/>
            </w:tcMar>
          </w:tcPr>
          <w:p w14:paraId="6E8D62CD"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Headache</w:t>
            </w:r>
          </w:p>
        </w:tc>
        <w:tc>
          <w:tcPr>
            <w:tcW w:w="476" w:type="pct"/>
            <w:tcBorders>
              <w:top w:val="nil"/>
              <w:left w:val="nil"/>
              <w:bottom w:val="nil"/>
              <w:right w:val="nil"/>
            </w:tcBorders>
            <w:shd w:val="clear" w:color="auto" w:fill="FFFFFF"/>
            <w:tcMar>
              <w:left w:w="60" w:type="dxa"/>
              <w:right w:w="60" w:type="dxa"/>
            </w:tcMar>
          </w:tcPr>
          <w:p w14:paraId="411442A4"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3 (50%)</w:t>
            </w:r>
          </w:p>
        </w:tc>
        <w:tc>
          <w:tcPr>
            <w:tcW w:w="207" w:type="pct"/>
            <w:tcBorders>
              <w:top w:val="nil"/>
              <w:left w:val="nil"/>
              <w:bottom w:val="nil"/>
              <w:right w:val="nil"/>
            </w:tcBorders>
            <w:shd w:val="clear" w:color="auto" w:fill="FFFFFF"/>
            <w:tcMar>
              <w:left w:w="60" w:type="dxa"/>
              <w:right w:w="60" w:type="dxa"/>
            </w:tcMar>
          </w:tcPr>
          <w:p w14:paraId="414D6445"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4</w:t>
            </w:r>
          </w:p>
        </w:tc>
        <w:tc>
          <w:tcPr>
            <w:tcW w:w="476" w:type="pct"/>
            <w:tcBorders>
              <w:top w:val="nil"/>
              <w:left w:val="nil"/>
              <w:bottom w:val="nil"/>
              <w:right w:val="nil"/>
            </w:tcBorders>
            <w:shd w:val="clear" w:color="auto" w:fill="FFFFFF"/>
            <w:tcMar>
              <w:left w:w="60" w:type="dxa"/>
              <w:right w:w="60" w:type="dxa"/>
            </w:tcMar>
          </w:tcPr>
          <w:p w14:paraId="510C8AF9"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2 (33%)</w:t>
            </w:r>
          </w:p>
        </w:tc>
        <w:tc>
          <w:tcPr>
            <w:tcW w:w="207" w:type="pct"/>
            <w:tcBorders>
              <w:top w:val="nil"/>
              <w:left w:val="nil"/>
              <w:bottom w:val="nil"/>
              <w:right w:val="nil"/>
            </w:tcBorders>
            <w:shd w:val="clear" w:color="auto" w:fill="FFFFFF"/>
            <w:tcMar>
              <w:left w:w="60" w:type="dxa"/>
              <w:right w:w="60" w:type="dxa"/>
            </w:tcMar>
          </w:tcPr>
          <w:p w14:paraId="693C5F7A"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2</w:t>
            </w:r>
          </w:p>
        </w:tc>
        <w:tc>
          <w:tcPr>
            <w:tcW w:w="426" w:type="pct"/>
            <w:tcBorders>
              <w:top w:val="nil"/>
              <w:left w:val="nil"/>
              <w:bottom w:val="nil"/>
              <w:right w:val="nil"/>
            </w:tcBorders>
            <w:shd w:val="clear" w:color="auto" w:fill="FFFFFF"/>
            <w:tcMar>
              <w:left w:w="60" w:type="dxa"/>
              <w:right w:w="60" w:type="dxa"/>
            </w:tcMar>
          </w:tcPr>
          <w:p w14:paraId="4C27B02C"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5 (83%)</w:t>
            </w:r>
          </w:p>
        </w:tc>
        <w:tc>
          <w:tcPr>
            <w:tcW w:w="207" w:type="pct"/>
            <w:tcBorders>
              <w:top w:val="nil"/>
              <w:left w:val="nil"/>
              <w:bottom w:val="nil"/>
              <w:right w:val="nil"/>
            </w:tcBorders>
            <w:shd w:val="clear" w:color="auto" w:fill="FFFFFF"/>
            <w:tcMar>
              <w:left w:w="60" w:type="dxa"/>
              <w:right w:w="60" w:type="dxa"/>
            </w:tcMar>
          </w:tcPr>
          <w:p w14:paraId="299E748F"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7</w:t>
            </w:r>
          </w:p>
        </w:tc>
        <w:tc>
          <w:tcPr>
            <w:tcW w:w="426" w:type="pct"/>
            <w:tcBorders>
              <w:top w:val="nil"/>
              <w:left w:val="nil"/>
              <w:bottom w:val="nil"/>
              <w:right w:val="nil"/>
            </w:tcBorders>
            <w:shd w:val="clear" w:color="auto" w:fill="FFFFFF"/>
            <w:tcMar>
              <w:left w:w="60" w:type="dxa"/>
              <w:right w:w="60" w:type="dxa"/>
            </w:tcMar>
          </w:tcPr>
          <w:p w14:paraId="3EEA4CFE"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2 (33%)</w:t>
            </w:r>
          </w:p>
        </w:tc>
        <w:tc>
          <w:tcPr>
            <w:tcW w:w="312" w:type="pct"/>
            <w:tcBorders>
              <w:top w:val="nil"/>
              <w:left w:val="nil"/>
              <w:bottom w:val="nil"/>
              <w:right w:val="nil"/>
            </w:tcBorders>
            <w:shd w:val="clear" w:color="auto" w:fill="FFFFFF"/>
            <w:tcMar>
              <w:left w:w="60" w:type="dxa"/>
              <w:right w:w="60" w:type="dxa"/>
            </w:tcMar>
          </w:tcPr>
          <w:p w14:paraId="3D988B35"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2</w:t>
            </w:r>
          </w:p>
        </w:tc>
        <w:tc>
          <w:tcPr>
            <w:tcW w:w="476" w:type="pct"/>
            <w:tcBorders>
              <w:top w:val="nil"/>
              <w:left w:val="nil"/>
              <w:bottom w:val="nil"/>
              <w:right w:val="nil"/>
            </w:tcBorders>
            <w:shd w:val="clear" w:color="auto" w:fill="FFFFFF"/>
            <w:tcMar>
              <w:left w:w="60" w:type="dxa"/>
              <w:right w:w="60" w:type="dxa"/>
            </w:tcMar>
          </w:tcPr>
          <w:p w14:paraId="20214F6A"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12 (50%)</w:t>
            </w:r>
          </w:p>
        </w:tc>
        <w:tc>
          <w:tcPr>
            <w:tcW w:w="231" w:type="pct"/>
            <w:tcBorders>
              <w:top w:val="nil"/>
              <w:left w:val="nil"/>
              <w:bottom w:val="nil"/>
              <w:right w:val="nil"/>
            </w:tcBorders>
            <w:shd w:val="clear" w:color="auto" w:fill="FFFFFF"/>
            <w:tcMar>
              <w:left w:w="60" w:type="dxa"/>
              <w:right w:w="60" w:type="dxa"/>
            </w:tcMar>
          </w:tcPr>
          <w:p w14:paraId="38F06336"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15</w:t>
            </w:r>
          </w:p>
        </w:tc>
      </w:tr>
      <w:tr w:rsidR="00FD1673" w:rsidRPr="00FD1673" w14:paraId="7A83CAE6" w14:textId="77777777">
        <w:trPr>
          <w:cantSplit/>
        </w:trPr>
        <w:tc>
          <w:tcPr>
            <w:tcW w:w="1554" w:type="pct"/>
            <w:tcBorders>
              <w:top w:val="nil"/>
              <w:left w:val="nil"/>
              <w:bottom w:val="nil"/>
              <w:right w:val="nil"/>
            </w:tcBorders>
            <w:shd w:val="clear" w:color="auto" w:fill="FFFFFF"/>
            <w:tcMar>
              <w:left w:w="60" w:type="dxa"/>
              <w:right w:w="60" w:type="dxa"/>
            </w:tcMar>
          </w:tcPr>
          <w:p w14:paraId="14A8AC78"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Presyncope</w:t>
            </w:r>
          </w:p>
        </w:tc>
        <w:tc>
          <w:tcPr>
            <w:tcW w:w="476" w:type="pct"/>
            <w:tcBorders>
              <w:top w:val="nil"/>
              <w:left w:val="nil"/>
              <w:bottom w:val="nil"/>
              <w:right w:val="nil"/>
            </w:tcBorders>
            <w:shd w:val="clear" w:color="auto" w:fill="FFFFFF"/>
            <w:tcMar>
              <w:left w:w="60" w:type="dxa"/>
              <w:right w:w="60" w:type="dxa"/>
            </w:tcMar>
          </w:tcPr>
          <w:p w14:paraId="25ED2F91"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17469B74"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76" w:type="pct"/>
            <w:tcBorders>
              <w:top w:val="nil"/>
              <w:left w:val="nil"/>
              <w:bottom w:val="nil"/>
              <w:right w:val="nil"/>
            </w:tcBorders>
            <w:shd w:val="clear" w:color="auto" w:fill="FFFFFF"/>
            <w:tcMar>
              <w:left w:w="60" w:type="dxa"/>
              <w:right w:w="60" w:type="dxa"/>
            </w:tcMar>
          </w:tcPr>
          <w:p w14:paraId="0AC67973"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7B2DEF1D"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2C3B3089"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75C1BB21"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2434C625"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312" w:type="pct"/>
            <w:tcBorders>
              <w:top w:val="nil"/>
              <w:left w:val="nil"/>
              <w:bottom w:val="nil"/>
              <w:right w:val="nil"/>
            </w:tcBorders>
            <w:shd w:val="clear" w:color="auto" w:fill="FFFFFF"/>
            <w:tcMar>
              <w:left w:w="60" w:type="dxa"/>
              <w:right w:w="60" w:type="dxa"/>
            </w:tcMar>
          </w:tcPr>
          <w:p w14:paraId="17A23550"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44E3F68F"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(4.2%)</w:t>
            </w:r>
          </w:p>
        </w:tc>
        <w:tc>
          <w:tcPr>
            <w:tcW w:w="231" w:type="pct"/>
            <w:tcBorders>
              <w:top w:val="nil"/>
              <w:left w:val="nil"/>
              <w:bottom w:val="nil"/>
              <w:right w:val="nil"/>
            </w:tcBorders>
            <w:shd w:val="clear" w:color="auto" w:fill="FFFFFF"/>
            <w:tcMar>
              <w:left w:w="60" w:type="dxa"/>
              <w:right w:w="60" w:type="dxa"/>
            </w:tcMar>
          </w:tcPr>
          <w:p w14:paraId="7876A423"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r>
      <w:tr w:rsidR="00FD1673" w:rsidRPr="00FD1673" w14:paraId="127D7611" w14:textId="77777777">
        <w:trPr>
          <w:cantSplit/>
        </w:trPr>
        <w:tc>
          <w:tcPr>
            <w:tcW w:w="1554" w:type="pct"/>
            <w:tcBorders>
              <w:top w:val="nil"/>
              <w:left w:val="nil"/>
              <w:bottom w:val="nil"/>
              <w:right w:val="nil"/>
            </w:tcBorders>
            <w:shd w:val="clear" w:color="auto" w:fill="FFFFFF"/>
            <w:tcMar>
              <w:left w:w="60" w:type="dxa"/>
              <w:right w:w="60" w:type="dxa"/>
            </w:tcMar>
          </w:tcPr>
          <w:p w14:paraId="2D0BC0E2" w14:textId="77777777" w:rsidR="00FD1673" w:rsidRPr="00FD1673" w:rsidRDefault="00FD1673">
            <w:pPr>
              <w:adjustRightInd w:val="0"/>
              <w:spacing w:before="60" w:after="60"/>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Gastrointestinal disorders</w:t>
            </w:r>
          </w:p>
        </w:tc>
        <w:tc>
          <w:tcPr>
            <w:tcW w:w="476" w:type="pct"/>
            <w:tcBorders>
              <w:top w:val="nil"/>
              <w:left w:val="nil"/>
              <w:bottom w:val="nil"/>
              <w:right w:val="nil"/>
            </w:tcBorders>
            <w:shd w:val="clear" w:color="auto" w:fill="FFFFFF"/>
            <w:tcMar>
              <w:left w:w="60" w:type="dxa"/>
              <w:right w:w="60" w:type="dxa"/>
            </w:tcMar>
          </w:tcPr>
          <w:p w14:paraId="36F36429"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3 (50%)</w:t>
            </w:r>
          </w:p>
        </w:tc>
        <w:tc>
          <w:tcPr>
            <w:tcW w:w="207" w:type="pct"/>
            <w:tcBorders>
              <w:top w:val="nil"/>
              <w:left w:val="nil"/>
              <w:bottom w:val="nil"/>
              <w:right w:val="nil"/>
            </w:tcBorders>
            <w:shd w:val="clear" w:color="auto" w:fill="FFFFFF"/>
            <w:tcMar>
              <w:left w:w="60" w:type="dxa"/>
              <w:right w:w="60" w:type="dxa"/>
            </w:tcMar>
          </w:tcPr>
          <w:p w14:paraId="32564C5E"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3</w:t>
            </w:r>
          </w:p>
        </w:tc>
        <w:tc>
          <w:tcPr>
            <w:tcW w:w="476" w:type="pct"/>
            <w:tcBorders>
              <w:top w:val="nil"/>
              <w:left w:val="nil"/>
              <w:bottom w:val="nil"/>
              <w:right w:val="nil"/>
            </w:tcBorders>
            <w:shd w:val="clear" w:color="auto" w:fill="FFFFFF"/>
            <w:tcMar>
              <w:left w:w="60" w:type="dxa"/>
              <w:right w:w="60" w:type="dxa"/>
            </w:tcMar>
          </w:tcPr>
          <w:p w14:paraId="33BC72F6"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5F9325C6"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2B1D180A"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2 (33%)</w:t>
            </w:r>
          </w:p>
        </w:tc>
        <w:tc>
          <w:tcPr>
            <w:tcW w:w="207" w:type="pct"/>
            <w:tcBorders>
              <w:top w:val="nil"/>
              <w:left w:val="nil"/>
              <w:bottom w:val="nil"/>
              <w:right w:val="nil"/>
            </w:tcBorders>
            <w:shd w:val="clear" w:color="auto" w:fill="FFFFFF"/>
            <w:tcMar>
              <w:left w:w="60" w:type="dxa"/>
              <w:right w:w="60" w:type="dxa"/>
            </w:tcMar>
          </w:tcPr>
          <w:p w14:paraId="162FFBD2"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4</w:t>
            </w:r>
          </w:p>
        </w:tc>
        <w:tc>
          <w:tcPr>
            <w:tcW w:w="426" w:type="pct"/>
            <w:tcBorders>
              <w:top w:val="nil"/>
              <w:left w:val="nil"/>
              <w:bottom w:val="nil"/>
              <w:right w:val="nil"/>
            </w:tcBorders>
            <w:shd w:val="clear" w:color="auto" w:fill="FFFFFF"/>
            <w:tcMar>
              <w:left w:w="60" w:type="dxa"/>
              <w:right w:w="60" w:type="dxa"/>
            </w:tcMar>
          </w:tcPr>
          <w:p w14:paraId="49DC6601"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2 (33%)</w:t>
            </w:r>
          </w:p>
        </w:tc>
        <w:tc>
          <w:tcPr>
            <w:tcW w:w="312" w:type="pct"/>
            <w:tcBorders>
              <w:top w:val="nil"/>
              <w:left w:val="nil"/>
              <w:bottom w:val="nil"/>
              <w:right w:val="nil"/>
            </w:tcBorders>
            <w:shd w:val="clear" w:color="auto" w:fill="FFFFFF"/>
            <w:tcMar>
              <w:left w:w="60" w:type="dxa"/>
              <w:right w:w="60" w:type="dxa"/>
            </w:tcMar>
          </w:tcPr>
          <w:p w14:paraId="27420F7A"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3</w:t>
            </w:r>
          </w:p>
        </w:tc>
        <w:tc>
          <w:tcPr>
            <w:tcW w:w="476" w:type="pct"/>
            <w:tcBorders>
              <w:top w:val="nil"/>
              <w:left w:val="nil"/>
              <w:bottom w:val="nil"/>
              <w:right w:val="nil"/>
            </w:tcBorders>
            <w:shd w:val="clear" w:color="auto" w:fill="FFFFFF"/>
            <w:tcMar>
              <w:left w:w="60" w:type="dxa"/>
              <w:right w:w="60" w:type="dxa"/>
            </w:tcMar>
          </w:tcPr>
          <w:p w14:paraId="2C58905E"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7 (29%)</w:t>
            </w:r>
          </w:p>
        </w:tc>
        <w:tc>
          <w:tcPr>
            <w:tcW w:w="231" w:type="pct"/>
            <w:tcBorders>
              <w:top w:val="nil"/>
              <w:left w:val="nil"/>
              <w:bottom w:val="nil"/>
              <w:right w:val="nil"/>
            </w:tcBorders>
            <w:shd w:val="clear" w:color="auto" w:fill="FFFFFF"/>
            <w:tcMar>
              <w:left w:w="60" w:type="dxa"/>
              <w:right w:w="60" w:type="dxa"/>
            </w:tcMar>
          </w:tcPr>
          <w:p w14:paraId="5CA71FD8"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10</w:t>
            </w:r>
          </w:p>
        </w:tc>
      </w:tr>
      <w:tr w:rsidR="00FD1673" w:rsidRPr="00FD1673" w14:paraId="1AC14898" w14:textId="77777777">
        <w:trPr>
          <w:cantSplit/>
        </w:trPr>
        <w:tc>
          <w:tcPr>
            <w:tcW w:w="1554" w:type="pct"/>
            <w:tcBorders>
              <w:top w:val="nil"/>
              <w:left w:val="nil"/>
              <w:bottom w:val="nil"/>
              <w:right w:val="nil"/>
            </w:tcBorders>
            <w:shd w:val="clear" w:color="auto" w:fill="FFFFFF"/>
            <w:tcMar>
              <w:left w:w="60" w:type="dxa"/>
              <w:right w:w="60" w:type="dxa"/>
            </w:tcMar>
          </w:tcPr>
          <w:p w14:paraId="7227206C"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Abdominal pain upper</w:t>
            </w:r>
          </w:p>
        </w:tc>
        <w:tc>
          <w:tcPr>
            <w:tcW w:w="476" w:type="pct"/>
            <w:tcBorders>
              <w:top w:val="nil"/>
              <w:left w:val="nil"/>
              <w:bottom w:val="nil"/>
              <w:right w:val="nil"/>
            </w:tcBorders>
            <w:shd w:val="clear" w:color="auto" w:fill="FFFFFF"/>
            <w:tcMar>
              <w:left w:w="60" w:type="dxa"/>
              <w:right w:w="60" w:type="dxa"/>
            </w:tcMar>
          </w:tcPr>
          <w:p w14:paraId="6213BC8E"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2A356E07"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76" w:type="pct"/>
            <w:tcBorders>
              <w:top w:val="nil"/>
              <w:left w:val="nil"/>
              <w:bottom w:val="nil"/>
              <w:right w:val="nil"/>
            </w:tcBorders>
            <w:shd w:val="clear" w:color="auto" w:fill="FFFFFF"/>
            <w:tcMar>
              <w:left w:w="60" w:type="dxa"/>
              <w:right w:w="60" w:type="dxa"/>
            </w:tcMar>
          </w:tcPr>
          <w:p w14:paraId="5ECABF3C"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23173F95"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4DEF085A"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66203AA3"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26" w:type="pct"/>
            <w:tcBorders>
              <w:top w:val="nil"/>
              <w:left w:val="nil"/>
              <w:bottom w:val="nil"/>
              <w:right w:val="nil"/>
            </w:tcBorders>
            <w:shd w:val="clear" w:color="auto" w:fill="FFFFFF"/>
            <w:tcMar>
              <w:left w:w="60" w:type="dxa"/>
              <w:right w:w="60" w:type="dxa"/>
            </w:tcMar>
          </w:tcPr>
          <w:p w14:paraId="7D76662A"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312" w:type="pct"/>
            <w:tcBorders>
              <w:top w:val="nil"/>
              <w:left w:val="nil"/>
              <w:bottom w:val="nil"/>
              <w:right w:val="nil"/>
            </w:tcBorders>
            <w:shd w:val="clear" w:color="auto" w:fill="FFFFFF"/>
            <w:tcMar>
              <w:left w:w="60" w:type="dxa"/>
              <w:right w:w="60" w:type="dxa"/>
            </w:tcMar>
          </w:tcPr>
          <w:p w14:paraId="423A4920"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76" w:type="pct"/>
            <w:tcBorders>
              <w:top w:val="nil"/>
              <w:left w:val="nil"/>
              <w:bottom w:val="nil"/>
              <w:right w:val="nil"/>
            </w:tcBorders>
            <w:shd w:val="clear" w:color="auto" w:fill="FFFFFF"/>
            <w:tcMar>
              <w:left w:w="60" w:type="dxa"/>
              <w:right w:w="60" w:type="dxa"/>
            </w:tcMar>
          </w:tcPr>
          <w:p w14:paraId="511431CE"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3 (13%)</w:t>
            </w:r>
          </w:p>
        </w:tc>
        <w:tc>
          <w:tcPr>
            <w:tcW w:w="231" w:type="pct"/>
            <w:tcBorders>
              <w:top w:val="nil"/>
              <w:left w:val="nil"/>
              <w:bottom w:val="nil"/>
              <w:right w:val="nil"/>
            </w:tcBorders>
            <w:shd w:val="clear" w:color="auto" w:fill="FFFFFF"/>
            <w:tcMar>
              <w:left w:w="60" w:type="dxa"/>
              <w:right w:w="60" w:type="dxa"/>
            </w:tcMar>
          </w:tcPr>
          <w:p w14:paraId="0EC79C3B"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3</w:t>
            </w:r>
          </w:p>
        </w:tc>
      </w:tr>
      <w:tr w:rsidR="00FD1673" w:rsidRPr="00FD1673" w14:paraId="4A0FA55B" w14:textId="77777777">
        <w:trPr>
          <w:cantSplit/>
        </w:trPr>
        <w:tc>
          <w:tcPr>
            <w:tcW w:w="1554" w:type="pct"/>
            <w:tcBorders>
              <w:top w:val="nil"/>
              <w:left w:val="nil"/>
              <w:bottom w:val="nil"/>
              <w:right w:val="nil"/>
            </w:tcBorders>
            <w:shd w:val="clear" w:color="auto" w:fill="FFFFFF"/>
            <w:tcMar>
              <w:left w:w="60" w:type="dxa"/>
              <w:right w:w="60" w:type="dxa"/>
            </w:tcMar>
          </w:tcPr>
          <w:p w14:paraId="040ABBCD"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Dry mouth</w:t>
            </w:r>
          </w:p>
        </w:tc>
        <w:tc>
          <w:tcPr>
            <w:tcW w:w="476" w:type="pct"/>
            <w:tcBorders>
              <w:top w:val="nil"/>
              <w:left w:val="nil"/>
              <w:bottom w:val="nil"/>
              <w:right w:val="nil"/>
            </w:tcBorders>
            <w:shd w:val="clear" w:color="auto" w:fill="FFFFFF"/>
            <w:tcMar>
              <w:left w:w="60" w:type="dxa"/>
              <w:right w:w="60" w:type="dxa"/>
            </w:tcMar>
          </w:tcPr>
          <w:p w14:paraId="2AD34D03"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073E4602"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76" w:type="pct"/>
            <w:tcBorders>
              <w:top w:val="nil"/>
              <w:left w:val="nil"/>
              <w:bottom w:val="nil"/>
              <w:right w:val="nil"/>
            </w:tcBorders>
            <w:shd w:val="clear" w:color="auto" w:fill="FFFFFF"/>
            <w:tcMar>
              <w:left w:w="60" w:type="dxa"/>
              <w:right w:w="60" w:type="dxa"/>
            </w:tcMar>
          </w:tcPr>
          <w:p w14:paraId="7B106D00"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403294A2"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6F7CD999"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23B4BF1D"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6814912D"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312" w:type="pct"/>
            <w:tcBorders>
              <w:top w:val="nil"/>
              <w:left w:val="nil"/>
              <w:bottom w:val="nil"/>
              <w:right w:val="nil"/>
            </w:tcBorders>
            <w:shd w:val="clear" w:color="auto" w:fill="FFFFFF"/>
            <w:tcMar>
              <w:left w:w="60" w:type="dxa"/>
              <w:right w:w="60" w:type="dxa"/>
            </w:tcMar>
          </w:tcPr>
          <w:p w14:paraId="78125CC9"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737E8B5E"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(4.2%)</w:t>
            </w:r>
          </w:p>
        </w:tc>
        <w:tc>
          <w:tcPr>
            <w:tcW w:w="231" w:type="pct"/>
            <w:tcBorders>
              <w:top w:val="nil"/>
              <w:left w:val="nil"/>
              <w:bottom w:val="nil"/>
              <w:right w:val="nil"/>
            </w:tcBorders>
            <w:shd w:val="clear" w:color="auto" w:fill="FFFFFF"/>
            <w:tcMar>
              <w:left w:w="60" w:type="dxa"/>
              <w:right w:w="60" w:type="dxa"/>
            </w:tcMar>
          </w:tcPr>
          <w:p w14:paraId="58B59B32"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r>
      <w:tr w:rsidR="00FD1673" w:rsidRPr="00FD1673" w14:paraId="31775792" w14:textId="77777777">
        <w:trPr>
          <w:cantSplit/>
        </w:trPr>
        <w:tc>
          <w:tcPr>
            <w:tcW w:w="1554" w:type="pct"/>
            <w:tcBorders>
              <w:top w:val="nil"/>
              <w:left w:val="nil"/>
              <w:bottom w:val="nil"/>
              <w:right w:val="nil"/>
            </w:tcBorders>
            <w:shd w:val="clear" w:color="auto" w:fill="FFFFFF"/>
            <w:tcMar>
              <w:left w:w="60" w:type="dxa"/>
              <w:right w:w="60" w:type="dxa"/>
            </w:tcMar>
          </w:tcPr>
          <w:p w14:paraId="554765E1"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Dyspepsia</w:t>
            </w:r>
          </w:p>
        </w:tc>
        <w:tc>
          <w:tcPr>
            <w:tcW w:w="476" w:type="pct"/>
            <w:tcBorders>
              <w:top w:val="nil"/>
              <w:left w:val="nil"/>
              <w:bottom w:val="nil"/>
              <w:right w:val="nil"/>
            </w:tcBorders>
            <w:shd w:val="clear" w:color="auto" w:fill="FFFFFF"/>
            <w:tcMar>
              <w:left w:w="60" w:type="dxa"/>
              <w:right w:w="60" w:type="dxa"/>
            </w:tcMar>
          </w:tcPr>
          <w:p w14:paraId="2F1C5011"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6C386228"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4A1A8B65"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77628D10"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1ACA83D2"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662FBD11"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507534B4"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312" w:type="pct"/>
            <w:tcBorders>
              <w:top w:val="nil"/>
              <w:left w:val="nil"/>
              <w:bottom w:val="nil"/>
              <w:right w:val="nil"/>
            </w:tcBorders>
            <w:shd w:val="clear" w:color="auto" w:fill="FFFFFF"/>
            <w:tcMar>
              <w:left w:w="60" w:type="dxa"/>
              <w:right w:w="60" w:type="dxa"/>
            </w:tcMar>
          </w:tcPr>
          <w:p w14:paraId="3B73BD13"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2</w:t>
            </w:r>
          </w:p>
        </w:tc>
        <w:tc>
          <w:tcPr>
            <w:tcW w:w="476" w:type="pct"/>
            <w:tcBorders>
              <w:top w:val="nil"/>
              <w:left w:val="nil"/>
              <w:bottom w:val="nil"/>
              <w:right w:val="nil"/>
            </w:tcBorders>
            <w:shd w:val="clear" w:color="auto" w:fill="FFFFFF"/>
            <w:tcMar>
              <w:left w:w="60" w:type="dxa"/>
              <w:right w:w="60" w:type="dxa"/>
            </w:tcMar>
          </w:tcPr>
          <w:p w14:paraId="62295A04"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(4.2%)</w:t>
            </w:r>
          </w:p>
        </w:tc>
        <w:tc>
          <w:tcPr>
            <w:tcW w:w="231" w:type="pct"/>
            <w:tcBorders>
              <w:top w:val="nil"/>
              <w:left w:val="nil"/>
              <w:bottom w:val="nil"/>
              <w:right w:val="nil"/>
            </w:tcBorders>
            <w:shd w:val="clear" w:color="auto" w:fill="FFFFFF"/>
            <w:tcMar>
              <w:left w:w="60" w:type="dxa"/>
              <w:right w:w="60" w:type="dxa"/>
            </w:tcMar>
          </w:tcPr>
          <w:p w14:paraId="676F3CAB"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2</w:t>
            </w:r>
          </w:p>
        </w:tc>
      </w:tr>
      <w:tr w:rsidR="00FD1673" w:rsidRPr="00FD1673" w14:paraId="37FC7E71" w14:textId="77777777">
        <w:trPr>
          <w:cantSplit/>
        </w:trPr>
        <w:tc>
          <w:tcPr>
            <w:tcW w:w="1554" w:type="pct"/>
            <w:tcBorders>
              <w:top w:val="nil"/>
              <w:left w:val="nil"/>
              <w:bottom w:val="nil"/>
              <w:right w:val="nil"/>
            </w:tcBorders>
            <w:shd w:val="clear" w:color="auto" w:fill="FFFFFF"/>
            <w:tcMar>
              <w:left w:w="60" w:type="dxa"/>
              <w:right w:w="60" w:type="dxa"/>
            </w:tcMar>
          </w:tcPr>
          <w:p w14:paraId="4A6741A6"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Eructation</w:t>
            </w:r>
          </w:p>
        </w:tc>
        <w:tc>
          <w:tcPr>
            <w:tcW w:w="476" w:type="pct"/>
            <w:tcBorders>
              <w:top w:val="nil"/>
              <w:left w:val="nil"/>
              <w:bottom w:val="nil"/>
              <w:right w:val="nil"/>
            </w:tcBorders>
            <w:shd w:val="clear" w:color="auto" w:fill="FFFFFF"/>
            <w:tcMar>
              <w:left w:w="60" w:type="dxa"/>
              <w:right w:w="60" w:type="dxa"/>
            </w:tcMar>
          </w:tcPr>
          <w:p w14:paraId="764E4D53"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34F9690E"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76" w:type="pct"/>
            <w:tcBorders>
              <w:top w:val="nil"/>
              <w:left w:val="nil"/>
              <w:bottom w:val="nil"/>
              <w:right w:val="nil"/>
            </w:tcBorders>
            <w:shd w:val="clear" w:color="auto" w:fill="FFFFFF"/>
            <w:tcMar>
              <w:left w:w="60" w:type="dxa"/>
              <w:right w:w="60" w:type="dxa"/>
            </w:tcMar>
          </w:tcPr>
          <w:p w14:paraId="5F401A52"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393EACA2"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34718B75"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02FFE1B9"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2D831DFF"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312" w:type="pct"/>
            <w:tcBorders>
              <w:top w:val="nil"/>
              <w:left w:val="nil"/>
              <w:bottom w:val="nil"/>
              <w:right w:val="nil"/>
            </w:tcBorders>
            <w:shd w:val="clear" w:color="auto" w:fill="FFFFFF"/>
            <w:tcMar>
              <w:left w:w="60" w:type="dxa"/>
              <w:right w:w="60" w:type="dxa"/>
            </w:tcMar>
          </w:tcPr>
          <w:p w14:paraId="1A22846D"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393F0A56"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(4.2%)</w:t>
            </w:r>
          </w:p>
        </w:tc>
        <w:tc>
          <w:tcPr>
            <w:tcW w:w="231" w:type="pct"/>
            <w:tcBorders>
              <w:top w:val="nil"/>
              <w:left w:val="nil"/>
              <w:bottom w:val="nil"/>
              <w:right w:val="nil"/>
            </w:tcBorders>
            <w:shd w:val="clear" w:color="auto" w:fill="FFFFFF"/>
            <w:tcMar>
              <w:left w:w="60" w:type="dxa"/>
              <w:right w:w="60" w:type="dxa"/>
            </w:tcMar>
          </w:tcPr>
          <w:p w14:paraId="427C5CAF"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r>
      <w:tr w:rsidR="00FD1673" w:rsidRPr="00FD1673" w14:paraId="40AEF55A" w14:textId="77777777">
        <w:trPr>
          <w:cantSplit/>
        </w:trPr>
        <w:tc>
          <w:tcPr>
            <w:tcW w:w="1554" w:type="pct"/>
            <w:tcBorders>
              <w:top w:val="nil"/>
              <w:left w:val="nil"/>
              <w:bottom w:val="nil"/>
              <w:right w:val="nil"/>
            </w:tcBorders>
            <w:shd w:val="clear" w:color="auto" w:fill="FFFFFF"/>
            <w:tcMar>
              <w:left w:w="60" w:type="dxa"/>
              <w:right w:w="60" w:type="dxa"/>
            </w:tcMar>
          </w:tcPr>
          <w:p w14:paraId="6C8B78DC"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Nausea</w:t>
            </w:r>
          </w:p>
        </w:tc>
        <w:tc>
          <w:tcPr>
            <w:tcW w:w="476" w:type="pct"/>
            <w:tcBorders>
              <w:top w:val="nil"/>
              <w:left w:val="nil"/>
              <w:bottom w:val="nil"/>
              <w:right w:val="nil"/>
            </w:tcBorders>
            <w:shd w:val="clear" w:color="auto" w:fill="FFFFFF"/>
            <w:tcMar>
              <w:left w:w="60" w:type="dxa"/>
              <w:right w:w="60" w:type="dxa"/>
            </w:tcMar>
          </w:tcPr>
          <w:p w14:paraId="3DA87886"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0324760A"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28D10A71"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768A5C5A"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3505EE98"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2 (33%)</w:t>
            </w:r>
          </w:p>
        </w:tc>
        <w:tc>
          <w:tcPr>
            <w:tcW w:w="207" w:type="pct"/>
            <w:tcBorders>
              <w:top w:val="nil"/>
              <w:left w:val="nil"/>
              <w:bottom w:val="nil"/>
              <w:right w:val="nil"/>
            </w:tcBorders>
            <w:shd w:val="clear" w:color="auto" w:fill="FFFFFF"/>
            <w:tcMar>
              <w:left w:w="60" w:type="dxa"/>
              <w:right w:w="60" w:type="dxa"/>
            </w:tcMar>
          </w:tcPr>
          <w:p w14:paraId="3F9F0779"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3</w:t>
            </w:r>
          </w:p>
        </w:tc>
        <w:tc>
          <w:tcPr>
            <w:tcW w:w="426" w:type="pct"/>
            <w:tcBorders>
              <w:top w:val="nil"/>
              <w:left w:val="nil"/>
              <w:bottom w:val="nil"/>
              <w:right w:val="nil"/>
            </w:tcBorders>
            <w:shd w:val="clear" w:color="auto" w:fill="FFFFFF"/>
            <w:tcMar>
              <w:left w:w="60" w:type="dxa"/>
              <w:right w:w="60" w:type="dxa"/>
            </w:tcMar>
          </w:tcPr>
          <w:p w14:paraId="52EE8705"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312" w:type="pct"/>
            <w:tcBorders>
              <w:top w:val="nil"/>
              <w:left w:val="nil"/>
              <w:bottom w:val="nil"/>
              <w:right w:val="nil"/>
            </w:tcBorders>
            <w:shd w:val="clear" w:color="auto" w:fill="FFFFFF"/>
            <w:tcMar>
              <w:left w:w="60" w:type="dxa"/>
              <w:right w:w="60" w:type="dxa"/>
            </w:tcMar>
          </w:tcPr>
          <w:p w14:paraId="23BEB165"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65A83CB7"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2 (8.3%)</w:t>
            </w:r>
          </w:p>
        </w:tc>
        <w:tc>
          <w:tcPr>
            <w:tcW w:w="231" w:type="pct"/>
            <w:tcBorders>
              <w:top w:val="nil"/>
              <w:left w:val="nil"/>
              <w:bottom w:val="nil"/>
              <w:right w:val="nil"/>
            </w:tcBorders>
            <w:shd w:val="clear" w:color="auto" w:fill="FFFFFF"/>
            <w:tcMar>
              <w:left w:w="60" w:type="dxa"/>
              <w:right w:w="60" w:type="dxa"/>
            </w:tcMar>
          </w:tcPr>
          <w:p w14:paraId="022E2E32"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3</w:t>
            </w:r>
          </w:p>
        </w:tc>
      </w:tr>
      <w:tr w:rsidR="00FD1673" w:rsidRPr="00FD1673" w14:paraId="27EB0776" w14:textId="77777777">
        <w:trPr>
          <w:cantSplit/>
        </w:trPr>
        <w:tc>
          <w:tcPr>
            <w:tcW w:w="1554" w:type="pct"/>
            <w:tcBorders>
              <w:top w:val="nil"/>
              <w:left w:val="nil"/>
              <w:bottom w:val="nil"/>
              <w:right w:val="nil"/>
            </w:tcBorders>
            <w:shd w:val="clear" w:color="auto" w:fill="FFFFFF"/>
            <w:tcMar>
              <w:left w:w="60" w:type="dxa"/>
              <w:right w:w="60" w:type="dxa"/>
            </w:tcMar>
          </w:tcPr>
          <w:p w14:paraId="13075897" w14:textId="77777777" w:rsidR="00FD1673" w:rsidRPr="00FD1673" w:rsidRDefault="00FD1673">
            <w:pPr>
              <w:adjustRightInd w:val="0"/>
              <w:spacing w:before="60" w:after="60"/>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Musculoskeletal and connective tissue disorders</w:t>
            </w:r>
          </w:p>
        </w:tc>
        <w:tc>
          <w:tcPr>
            <w:tcW w:w="476" w:type="pct"/>
            <w:tcBorders>
              <w:top w:val="nil"/>
              <w:left w:val="nil"/>
              <w:bottom w:val="nil"/>
              <w:right w:val="nil"/>
            </w:tcBorders>
            <w:shd w:val="clear" w:color="auto" w:fill="FFFFFF"/>
            <w:tcMar>
              <w:left w:w="60" w:type="dxa"/>
              <w:right w:w="60" w:type="dxa"/>
            </w:tcMar>
          </w:tcPr>
          <w:p w14:paraId="1BDE49A3"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39BBAF35"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703D588C"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7C7AD9F5"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w:t>
            </w:r>
          </w:p>
        </w:tc>
        <w:tc>
          <w:tcPr>
            <w:tcW w:w="426" w:type="pct"/>
            <w:tcBorders>
              <w:top w:val="nil"/>
              <w:left w:val="nil"/>
              <w:bottom w:val="nil"/>
              <w:right w:val="nil"/>
            </w:tcBorders>
            <w:shd w:val="clear" w:color="auto" w:fill="FFFFFF"/>
            <w:tcMar>
              <w:left w:w="60" w:type="dxa"/>
              <w:right w:w="60" w:type="dxa"/>
            </w:tcMar>
          </w:tcPr>
          <w:p w14:paraId="100889D0"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2 (33%)</w:t>
            </w:r>
          </w:p>
        </w:tc>
        <w:tc>
          <w:tcPr>
            <w:tcW w:w="207" w:type="pct"/>
            <w:tcBorders>
              <w:top w:val="nil"/>
              <w:left w:val="nil"/>
              <w:bottom w:val="nil"/>
              <w:right w:val="nil"/>
            </w:tcBorders>
            <w:shd w:val="clear" w:color="auto" w:fill="FFFFFF"/>
            <w:tcMar>
              <w:left w:w="60" w:type="dxa"/>
              <w:right w:w="60" w:type="dxa"/>
            </w:tcMar>
          </w:tcPr>
          <w:p w14:paraId="329BA324"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2</w:t>
            </w:r>
          </w:p>
        </w:tc>
        <w:tc>
          <w:tcPr>
            <w:tcW w:w="426" w:type="pct"/>
            <w:tcBorders>
              <w:top w:val="nil"/>
              <w:left w:val="nil"/>
              <w:bottom w:val="nil"/>
              <w:right w:val="nil"/>
            </w:tcBorders>
            <w:shd w:val="clear" w:color="auto" w:fill="FFFFFF"/>
            <w:tcMar>
              <w:left w:w="60" w:type="dxa"/>
              <w:right w:w="60" w:type="dxa"/>
            </w:tcMar>
          </w:tcPr>
          <w:p w14:paraId="17CE66DC"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3 (50%)</w:t>
            </w:r>
          </w:p>
        </w:tc>
        <w:tc>
          <w:tcPr>
            <w:tcW w:w="312" w:type="pct"/>
            <w:tcBorders>
              <w:top w:val="nil"/>
              <w:left w:val="nil"/>
              <w:bottom w:val="nil"/>
              <w:right w:val="nil"/>
            </w:tcBorders>
            <w:shd w:val="clear" w:color="auto" w:fill="FFFFFF"/>
            <w:tcMar>
              <w:left w:w="60" w:type="dxa"/>
              <w:right w:w="60" w:type="dxa"/>
            </w:tcMar>
          </w:tcPr>
          <w:p w14:paraId="644CC409"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4</w:t>
            </w:r>
          </w:p>
        </w:tc>
        <w:tc>
          <w:tcPr>
            <w:tcW w:w="476" w:type="pct"/>
            <w:tcBorders>
              <w:top w:val="nil"/>
              <w:left w:val="nil"/>
              <w:bottom w:val="nil"/>
              <w:right w:val="nil"/>
            </w:tcBorders>
            <w:shd w:val="clear" w:color="auto" w:fill="FFFFFF"/>
            <w:tcMar>
              <w:left w:w="60" w:type="dxa"/>
              <w:right w:w="60" w:type="dxa"/>
            </w:tcMar>
          </w:tcPr>
          <w:p w14:paraId="70097D5C"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6 (25%)</w:t>
            </w:r>
          </w:p>
        </w:tc>
        <w:tc>
          <w:tcPr>
            <w:tcW w:w="231" w:type="pct"/>
            <w:tcBorders>
              <w:top w:val="nil"/>
              <w:left w:val="nil"/>
              <w:bottom w:val="nil"/>
              <w:right w:val="nil"/>
            </w:tcBorders>
            <w:shd w:val="clear" w:color="auto" w:fill="FFFFFF"/>
            <w:tcMar>
              <w:left w:w="60" w:type="dxa"/>
              <w:right w:w="60" w:type="dxa"/>
            </w:tcMar>
          </w:tcPr>
          <w:p w14:paraId="371B286F"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7</w:t>
            </w:r>
          </w:p>
        </w:tc>
      </w:tr>
      <w:tr w:rsidR="00FD1673" w:rsidRPr="00FD1673" w14:paraId="5AA8334A" w14:textId="77777777">
        <w:trPr>
          <w:cantSplit/>
        </w:trPr>
        <w:tc>
          <w:tcPr>
            <w:tcW w:w="1554" w:type="pct"/>
            <w:tcBorders>
              <w:top w:val="nil"/>
              <w:left w:val="nil"/>
              <w:bottom w:val="nil"/>
              <w:right w:val="nil"/>
            </w:tcBorders>
            <w:shd w:val="clear" w:color="auto" w:fill="FFFFFF"/>
            <w:tcMar>
              <w:left w:w="60" w:type="dxa"/>
              <w:right w:w="60" w:type="dxa"/>
            </w:tcMar>
          </w:tcPr>
          <w:p w14:paraId="7E8A0B3C"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Arthralgia</w:t>
            </w:r>
          </w:p>
        </w:tc>
        <w:tc>
          <w:tcPr>
            <w:tcW w:w="476" w:type="pct"/>
            <w:tcBorders>
              <w:top w:val="nil"/>
              <w:left w:val="nil"/>
              <w:bottom w:val="nil"/>
              <w:right w:val="nil"/>
            </w:tcBorders>
            <w:shd w:val="clear" w:color="auto" w:fill="FFFFFF"/>
            <w:tcMar>
              <w:left w:w="60" w:type="dxa"/>
              <w:right w:w="60" w:type="dxa"/>
            </w:tcMar>
          </w:tcPr>
          <w:p w14:paraId="10DE070B"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30C0E96B"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73C77F17"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476391A9"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26" w:type="pct"/>
            <w:tcBorders>
              <w:top w:val="nil"/>
              <w:left w:val="nil"/>
              <w:bottom w:val="nil"/>
              <w:right w:val="nil"/>
            </w:tcBorders>
            <w:shd w:val="clear" w:color="auto" w:fill="FFFFFF"/>
            <w:tcMar>
              <w:left w:w="60" w:type="dxa"/>
              <w:right w:w="60" w:type="dxa"/>
            </w:tcMar>
          </w:tcPr>
          <w:p w14:paraId="51D7E76C"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62D5EAB5"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4399FEBD"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312" w:type="pct"/>
            <w:tcBorders>
              <w:top w:val="nil"/>
              <w:left w:val="nil"/>
              <w:bottom w:val="nil"/>
              <w:right w:val="nil"/>
            </w:tcBorders>
            <w:shd w:val="clear" w:color="auto" w:fill="FFFFFF"/>
            <w:tcMar>
              <w:left w:w="60" w:type="dxa"/>
              <w:right w:w="60" w:type="dxa"/>
            </w:tcMar>
          </w:tcPr>
          <w:p w14:paraId="05CE8276"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76" w:type="pct"/>
            <w:tcBorders>
              <w:top w:val="nil"/>
              <w:left w:val="nil"/>
              <w:bottom w:val="nil"/>
              <w:right w:val="nil"/>
            </w:tcBorders>
            <w:shd w:val="clear" w:color="auto" w:fill="FFFFFF"/>
            <w:tcMar>
              <w:left w:w="60" w:type="dxa"/>
              <w:right w:w="60" w:type="dxa"/>
            </w:tcMar>
          </w:tcPr>
          <w:p w14:paraId="5E6FAEA0"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2 (8.3%)</w:t>
            </w:r>
          </w:p>
        </w:tc>
        <w:tc>
          <w:tcPr>
            <w:tcW w:w="231" w:type="pct"/>
            <w:tcBorders>
              <w:top w:val="nil"/>
              <w:left w:val="nil"/>
              <w:bottom w:val="nil"/>
              <w:right w:val="nil"/>
            </w:tcBorders>
            <w:shd w:val="clear" w:color="auto" w:fill="FFFFFF"/>
            <w:tcMar>
              <w:left w:w="60" w:type="dxa"/>
              <w:right w:w="60" w:type="dxa"/>
            </w:tcMar>
          </w:tcPr>
          <w:p w14:paraId="7D8B0E15"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2</w:t>
            </w:r>
          </w:p>
        </w:tc>
      </w:tr>
      <w:tr w:rsidR="00FD1673" w:rsidRPr="00FD1673" w14:paraId="76AAB758" w14:textId="77777777">
        <w:trPr>
          <w:cantSplit/>
        </w:trPr>
        <w:tc>
          <w:tcPr>
            <w:tcW w:w="1554" w:type="pct"/>
            <w:tcBorders>
              <w:top w:val="nil"/>
              <w:left w:val="nil"/>
              <w:bottom w:val="nil"/>
              <w:right w:val="nil"/>
            </w:tcBorders>
            <w:shd w:val="clear" w:color="auto" w:fill="FFFFFF"/>
            <w:tcMar>
              <w:left w:w="60" w:type="dxa"/>
              <w:right w:w="60" w:type="dxa"/>
            </w:tcMar>
          </w:tcPr>
          <w:p w14:paraId="01C47ADF"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lastRenderedPageBreak/>
              <w:t xml:space="preserve">      Back pain</w:t>
            </w:r>
          </w:p>
        </w:tc>
        <w:tc>
          <w:tcPr>
            <w:tcW w:w="476" w:type="pct"/>
            <w:tcBorders>
              <w:top w:val="nil"/>
              <w:left w:val="nil"/>
              <w:bottom w:val="nil"/>
              <w:right w:val="nil"/>
            </w:tcBorders>
            <w:shd w:val="clear" w:color="auto" w:fill="FFFFFF"/>
            <w:tcMar>
              <w:left w:w="60" w:type="dxa"/>
              <w:right w:w="60" w:type="dxa"/>
            </w:tcMar>
          </w:tcPr>
          <w:p w14:paraId="69AA8072"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4D0E818A"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408C59BC"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635B4987"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40209DC7"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3E51BE0D"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60F4BBA2"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312" w:type="pct"/>
            <w:tcBorders>
              <w:top w:val="nil"/>
              <w:left w:val="nil"/>
              <w:bottom w:val="nil"/>
              <w:right w:val="nil"/>
            </w:tcBorders>
            <w:shd w:val="clear" w:color="auto" w:fill="FFFFFF"/>
            <w:tcMar>
              <w:left w:w="60" w:type="dxa"/>
              <w:right w:w="60" w:type="dxa"/>
            </w:tcMar>
          </w:tcPr>
          <w:p w14:paraId="27CF178F"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76" w:type="pct"/>
            <w:tcBorders>
              <w:top w:val="nil"/>
              <w:left w:val="nil"/>
              <w:bottom w:val="nil"/>
              <w:right w:val="nil"/>
            </w:tcBorders>
            <w:shd w:val="clear" w:color="auto" w:fill="FFFFFF"/>
            <w:tcMar>
              <w:left w:w="60" w:type="dxa"/>
              <w:right w:w="60" w:type="dxa"/>
            </w:tcMar>
          </w:tcPr>
          <w:p w14:paraId="4EC79D65"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(4.2%)</w:t>
            </w:r>
          </w:p>
        </w:tc>
        <w:tc>
          <w:tcPr>
            <w:tcW w:w="231" w:type="pct"/>
            <w:tcBorders>
              <w:top w:val="nil"/>
              <w:left w:val="nil"/>
              <w:bottom w:val="nil"/>
              <w:right w:val="nil"/>
            </w:tcBorders>
            <w:shd w:val="clear" w:color="auto" w:fill="FFFFFF"/>
            <w:tcMar>
              <w:left w:w="60" w:type="dxa"/>
              <w:right w:w="60" w:type="dxa"/>
            </w:tcMar>
          </w:tcPr>
          <w:p w14:paraId="5AEDFA5D"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r>
      <w:tr w:rsidR="00FD1673" w:rsidRPr="00FD1673" w14:paraId="2620CDD6" w14:textId="77777777">
        <w:trPr>
          <w:cantSplit/>
        </w:trPr>
        <w:tc>
          <w:tcPr>
            <w:tcW w:w="1554" w:type="pct"/>
            <w:tcBorders>
              <w:top w:val="nil"/>
              <w:left w:val="nil"/>
              <w:bottom w:val="nil"/>
              <w:right w:val="nil"/>
            </w:tcBorders>
            <w:shd w:val="clear" w:color="auto" w:fill="FFFFFF"/>
            <w:tcMar>
              <w:left w:w="60" w:type="dxa"/>
              <w:right w:w="60" w:type="dxa"/>
            </w:tcMar>
          </w:tcPr>
          <w:p w14:paraId="0E48AAF3"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Musculoskeletal stiffness</w:t>
            </w:r>
          </w:p>
        </w:tc>
        <w:tc>
          <w:tcPr>
            <w:tcW w:w="476" w:type="pct"/>
            <w:tcBorders>
              <w:top w:val="nil"/>
              <w:left w:val="nil"/>
              <w:bottom w:val="nil"/>
              <w:right w:val="nil"/>
            </w:tcBorders>
            <w:shd w:val="clear" w:color="auto" w:fill="FFFFFF"/>
            <w:tcMar>
              <w:left w:w="60" w:type="dxa"/>
              <w:right w:w="60" w:type="dxa"/>
            </w:tcMar>
          </w:tcPr>
          <w:p w14:paraId="14D2E90C"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7A4330BF"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7EB202D9"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0E243B97"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1F0ED3F8"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2 (33%)</w:t>
            </w:r>
          </w:p>
        </w:tc>
        <w:tc>
          <w:tcPr>
            <w:tcW w:w="207" w:type="pct"/>
            <w:tcBorders>
              <w:top w:val="nil"/>
              <w:left w:val="nil"/>
              <w:bottom w:val="nil"/>
              <w:right w:val="nil"/>
            </w:tcBorders>
            <w:shd w:val="clear" w:color="auto" w:fill="FFFFFF"/>
            <w:tcMar>
              <w:left w:w="60" w:type="dxa"/>
              <w:right w:w="60" w:type="dxa"/>
            </w:tcMar>
          </w:tcPr>
          <w:p w14:paraId="16E688D8"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2</w:t>
            </w:r>
          </w:p>
        </w:tc>
        <w:tc>
          <w:tcPr>
            <w:tcW w:w="426" w:type="pct"/>
            <w:tcBorders>
              <w:top w:val="nil"/>
              <w:left w:val="nil"/>
              <w:bottom w:val="nil"/>
              <w:right w:val="nil"/>
            </w:tcBorders>
            <w:shd w:val="clear" w:color="auto" w:fill="FFFFFF"/>
            <w:tcMar>
              <w:left w:w="60" w:type="dxa"/>
              <w:right w:w="60" w:type="dxa"/>
            </w:tcMar>
          </w:tcPr>
          <w:p w14:paraId="251C7F57"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312" w:type="pct"/>
            <w:tcBorders>
              <w:top w:val="nil"/>
              <w:left w:val="nil"/>
              <w:bottom w:val="nil"/>
              <w:right w:val="nil"/>
            </w:tcBorders>
            <w:shd w:val="clear" w:color="auto" w:fill="FFFFFF"/>
            <w:tcMar>
              <w:left w:w="60" w:type="dxa"/>
              <w:right w:w="60" w:type="dxa"/>
            </w:tcMar>
          </w:tcPr>
          <w:p w14:paraId="514E0146"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76" w:type="pct"/>
            <w:tcBorders>
              <w:top w:val="nil"/>
              <w:left w:val="nil"/>
              <w:bottom w:val="nil"/>
              <w:right w:val="nil"/>
            </w:tcBorders>
            <w:shd w:val="clear" w:color="auto" w:fill="FFFFFF"/>
            <w:tcMar>
              <w:left w:w="60" w:type="dxa"/>
              <w:right w:w="60" w:type="dxa"/>
            </w:tcMar>
          </w:tcPr>
          <w:p w14:paraId="3893BE03"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3 (13%)</w:t>
            </w:r>
          </w:p>
        </w:tc>
        <w:tc>
          <w:tcPr>
            <w:tcW w:w="231" w:type="pct"/>
            <w:tcBorders>
              <w:top w:val="nil"/>
              <w:left w:val="nil"/>
              <w:bottom w:val="nil"/>
              <w:right w:val="nil"/>
            </w:tcBorders>
            <w:shd w:val="clear" w:color="auto" w:fill="FFFFFF"/>
            <w:tcMar>
              <w:left w:w="60" w:type="dxa"/>
              <w:right w:w="60" w:type="dxa"/>
            </w:tcMar>
          </w:tcPr>
          <w:p w14:paraId="16ED3BEE"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3</w:t>
            </w:r>
          </w:p>
        </w:tc>
      </w:tr>
      <w:tr w:rsidR="00FD1673" w:rsidRPr="00FD1673" w14:paraId="44D3757E" w14:textId="77777777">
        <w:trPr>
          <w:cantSplit/>
        </w:trPr>
        <w:tc>
          <w:tcPr>
            <w:tcW w:w="1554" w:type="pct"/>
            <w:tcBorders>
              <w:top w:val="nil"/>
              <w:left w:val="nil"/>
              <w:bottom w:val="nil"/>
              <w:right w:val="nil"/>
            </w:tcBorders>
            <w:shd w:val="clear" w:color="auto" w:fill="FFFFFF"/>
            <w:tcMar>
              <w:left w:w="60" w:type="dxa"/>
              <w:right w:w="60" w:type="dxa"/>
            </w:tcMar>
          </w:tcPr>
          <w:p w14:paraId="5385634E"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Pain in extremity</w:t>
            </w:r>
          </w:p>
        </w:tc>
        <w:tc>
          <w:tcPr>
            <w:tcW w:w="476" w:type="pct"/>
            <w:tcBorders>
              <w:top w:val="nil"/>
              <w:left w:val="nil"/>
              <w:bottom w:val="nil"/>
              <w:right w:val="nil"/>
            </w:tcBorders>
            <w:shd w:val="clear" w:color="auto" w:fill="FFFFFF"/>
            <w:tcMar>
              <w:left w:w="60" w:type="dxa"/>
              <w:right w:w="60" w:type="dxa"/>
            </w:tcMar>
          </w:tcPr>
          <w:p w14:paraId="3F3F9C00"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06507EBA"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591A4710"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60251211"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09330D8A"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069B282D"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0960ECF0"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312" w:type="pct"/>
            <w:tcBorders>
              <w:top w:val="nil"/>
              <w:left w:val="nil"/>
              <w:bottom w:val="nil"/>
              <w:right w:val="nil"/>
            </w:tcBorders>
            <w:shd w:val="clear" w:color="auto" w:fill="FFFFFF"/>
            <w:tcMar>
              <w:left w:w="60" w:type="dxa"/>
              <w:right w:w="60" w:type="dxa"/>
            </w:tcMar>
          </w:tcPr>
          <w:p w14:paraId="666E7B91"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76" w:type="pct"/>
            <w:tcBorders>
              <w:top w:val="nil"/>
              <w:left w:val="nil"/>
              <w:bottom w:val="nil"/>
              <w:right w:val="nil"/>
            </w:tcBorders>
            <w:shd w:val="clear" w:color="auto" w:fill="FFFFFF"/>
            <w:tcMar>
              <w:left w:w="60" w:type="dxa"/>
              <w:right w:w="60" w:type="dxa"/>
            </w:tcMar>
          </w:tcPr>
          <w:p w14:paraId="37875559"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(4.2%)</w:t>
            </w:r>
          </w:p>
        </w:tc>
        <w:tc>
          <w:tcPr>
            <w:tcW w:w="231" w:type="pct"/>
            <w:tcBorders>
              <w:top w:val="nil"/>
              <w:left w:val="nil"/>
              <w:bottom w:val="nil"/>
              <w:right w:val="nil"/>
            </w:tcBorders>
            <w:shd w:val="clear" w:color="auto" w:fill="FFFFFF"/>
            <w:tcMar>
              <w:left w:w="60" w:type="dxa"/>
              <w:right w:w="60" w:type="dxa"/>
            </w:tcMar>
          </w:tcPr>
          <w:p w14:paraId="5DE211D8"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r>
      <w:tr w:rsidR="00FD1673" w:rsidRPr="00FD1673" w14:paraId="283537C0" w14:textId="77777777">
        <w:trPr>
          <w:cantSplit/>
        </w:trPr>
        <w:tc>
          <w:tcPr>
            <w:tcW w:w="1554" w:type="pct"/>
            <w:tcBorders>
              <w:top w:val="nil"/>
              <w:left w:val="nil"/>
              <w:bottom w:val="nil"/>
              <w:right w:val="nil"/>
            </w:tcBorders>
            <w:shd w:val="clear" w:color="auto" w:fill="FFFFFF"/>
            <w:tcMar>
              <w:left w:w="60" w:type="dxa"/>
              <w:right w:w="60" w:type="dxa"/>
            </w:tcMar>
          </w:tcPr>
          <w:p w14:paraId="7F4F3D6F" w14:textId="77777777" w:rsidR="00FD1673" w:rsidRPr="00FD1673" w:rsidRDefault="00FD1673">
            <w:pPr>
              <w:adjustRightInd w:val="0"/>
              <w:spacing w:before="60" w:after="60"/>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Cardiac disorders</w:t>
            </w:r>
          </w:p>
        </w:tc>
        <w:tc>
          <w:tcPr>
            <w:tcW w:w="476" w:type="pct"/>
            <w:tcBorders>
              <w:top w:val="nil"/>
              <w:left w:val="nil"/>
              <w:bottom w:val="nil"/>
              <w:right w:val="nil"/>
            </w:tcBorders>
            <w:shd w:val="clear" w:color="auto" w:fill="FFFFFF"/>
            <w:tcMar>
              <w:left w:w="60" w:type="dxa"/>
              <w:right w:w="60" w:type="dxa"/>
            </w:tcMar>
          </w:tcPr>
          <w:p w14:paraId="1DF4C349"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2 (33%)</w:t>
            </w:r>
          </w:p>
        </w:tc>
        <w:tc>
          <w:tcPr>
            <w:tcW w:w="207" w:type="pct"/>
            <w:tcBorders>
              <w:top w:val="nil"/>
              <w:left w:val="nil"/>
              <w:bottom w:val="nil"/>
              <w:right w:val="nil"/>
            </w:tcBorders>
            <w:shd w:val="clear" w:color="auto" w:fill="FFFFFF"/>
            <w:tcMar>
              <w:left w:w="60" w:type="dxa"/>
              <w:right w:w="60" w:type="dxa"/>
            </w:tcMar>
          </w:tcPr>
          <w:p w14:paraId="51F49A04"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5</w:t>
            </w:r>
          </w:p>
        </w:tc>
        <w:tc>
          <w:tcPr>
            <w:tcW w:w="476" w:type="pct"/>
            <w:tcBorders>
              <w:top w:val="nil"/>
              <w:left w:val="nil"/>
              <w:bottom w:val="nil"/>
              <w:right w:val="nil"/>
            </w:tcBorders>
            <w:shd w:val="clear" w:color="auto" w:fill="FFFFFF"/>
            <w:tcMar>
              <w:left w:w="60" w:type="dxa"/>
              <w:right w:w="60" w:type="dxa"/>
            </w:tcMar>
          </w:tcPr>
          <w:p w14:paraId="2FC564C5"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2 (33%)</w:t>
            </w:r>
          </w:p>
        </w:tc>
        <w:tc>
          <w:tcPr>
            <w:tcW w:w="207" w:type="pct"/>
            <w:tcBorders>
              <w:top w:val="nil"/>
              <w:left w:val="nil"/>
              <w:bottom w:val="nil"/>
              <w:right w:val="nil"/>
            </w:tcBorders>
            <w:shd w:val="clear" w:color="auto" w:fill="FFFFFF"/>
            <w:tcMar>
              <w:left w:w="60" w:type="dxa"/>
              <w:right w:w="60" w:type="dxa"/>
            </w:tcMar>
          </w:tcPr>
          <w:p w14:paraId="42B7A0D3"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3</w:t>
            </w:r>
          </w:p>
        </w:tc>
        <w:tc>
          <w:tcPr>
            <w:tcW w:w="426" w:type="pct"/>
            <w:tcBorders>
              <w:top w:val="nil"/>
              <w:left w:val="nil"/>
              <w:bottom w:val="nil"/>
              <w:right w:val="nil"/>
            </w:tcBorders>
            <w:shd w:val="clear" w:color="auto" w:fill="FFFFFF"/>
            <w:tcMar>
              <w:left w:w="60" w:type="dxa"/>
              <w:right w:w="60" w:type="dxa"/>
            </w:tcMar>
          </w:tcPr>
          <w:p w14:paraId="19A18E87"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65E59CA5"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34B74A59"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312" w:type="pct"/>
            <w:tcBorders>
              <w:top w:val="nil"/>
              <w:left w:val="nil"/>
              <w:bottom w:val="nil"/>
              <w:right w:val="nil"/>
            </w:tcBorders>
            <w:shd w:val="clear" w:color="auto" w:fill="FFFFFF"/>
            <w:tcMar>
              <w:left w:w="60" w:type="dxa"/>
              <w:right w:w="60" w:type="dxa"/>
            </w:tcMar>
          </w:tcPr>
          <w:p w14:paraId="76ABFB17"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3ECC9B7D"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4 (17%)</w:t>
            </w:r>
          </w:p>
        </w:tc>
        <w:tc>
          <w:tcPr>
            <w:tcW w:w="231" w:type="pct"/>
            <w:tcBorders>
              <w:top w:val="nil"/>
              <w:left w:val="nil"/>
              <w:bottom w:val="nil"/>
              <w:right w:val="nil"/>
            </w:tcBorders>
            <w:shd w:val="clear" w:color="auto" w:fill="FFFFFF"/>
            <w:tcMar>
              <w:left w:w="60" w:type="dxa"/>
              <w:right w:w="60" w:type="dxa"/>
            </w:tcMar>
          </w:tcPr>
          <w:p w14:paraId="4A75E73F"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8</w:t>
            </w:r>
          </w:p>
        </w:tc>
      </w:tr>
      <w:tr w:rsidR="00FD1673" w:rsidRPr="00FD1673" w14:paraId="7A88176A" w14:textId="77777777">
        <w:trPr>
          <w:cantSplit/>
        </w:trPr>
        <w:tc>
          <w:tcPr>
            <w:tcW w:w="1554" w:type="pct"/>
            <w:tcBorders>
              <w:top w:val="nil"/>
              <w:left w:val="nil"/>
              <w:bottom w:val="nil"/>
              <w:right w:val="nil"/>
            </w:tcBorders>
            <w:shd w:val="clear" w:color="auto" w:fill="FFFFFF"/>
            <w:tcMar>
              <w:left w:w="60" w:type="dxa"/>
              <w:right w:w="60" w:type="dxa"/>
            </w:tcMar>
          </w:tcPr>
          <w:p w14:paraId="1CA88EC1"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Atrioventricular block second degree</w:t>
            </w:r>
          </w:p>
        </w:tc>
        <w:tc>
          <w:tcPr>
            <w:tcW w:w="476" w:type="pct"/>
            <w:tcBorders>
              <w:top w:val="nil"/>
              <w:left w:val="nil"/>
              <w:bottom w:val="nil"/>
              <w:right w:val="nil"/>
            </w:tcBorders>
            <w:shd w:val="clear" w:color="auto" w:fill="FFFFFF"/>
            <w:tcMar>
              <w:left w:w="60" w:type="dxa"/>
              <w:right w:w="60" w:type="dxa"/>
            </w:tcMar>
          </w:tcPr>
          <w:p w14:paraId="097938F7"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0A8B0DB6"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3</w:t>
            </w:r>
          </w:p>
        </w:tc>
        <w:tc>
          <w:tcPr>
            <w:tcW w:w="476" w:type="pct"/>
            <w:tcBorders>
              <w:top w:val="nil"/>
              <w:left w:val="nil"/>
              <w:bottom w:val="nil"/>
              <w:right w:val="nil"/>
            </w:tcBorders>
            <w:shd w:val="clear" w:color="auto" w:fill="FFFFFF"/>
            <w:tcMar>
              <w:left w:w="60" w:type="dxa"/>
              <w:right w:w="60" w:type="dxa"/>
            </w:tcMar>
          </w:tcPr>
          <w:p w14:paraId="1399B884"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0B4858AD"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2</w:t>
            </w:r>
          </w:p>
        </w:tc>
        <w:tc>
          <w:tcPr>
            <w:tcW w:w="426" w:type="pct"/>
            <w:tcBorders>
              <w:top w:val="nil"/>
              <w:left w:val="nil"/>
              <w:bottom w:val="nil"/>
              <w:right w:val="nil"/>
            </w:tcBorders>
            <w:shd w:val="clear" w:color="auto" w:fill="FFFFFF"/>
            <w:tcMar>
              <w:left w:w="60" w:type="dxa"/>
              <w:right w:w="60" w:type="dxa"/>
            </w:tcMar>
          </w:tcPr>
          <w:p w14:paraId="717EAB94"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23893897"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624CBB04"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312" w:type="pct"/>
            <w:tcBorders>
              <w:top w:val="nil"/>
              <w:left w:val="nil"/>
              <w:bottom w:val="nil"/>
              <w:right w:val="nil"/>
            </w:tcBorders>
            <w:shd w:val="clear" w:color="auto" w:fill="FFFFFF"/>
            <w:tcMar>
              <w:left w:w="60" w:type="dxa"/>
              <w:right w:w="60" w:type="dxa"/>
            </w:tcMar>
          </w:tcPr>
          <w:p w14:paraId="34AF7134"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4996AF2F"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2 (8.3%)</w:t>
            </w:r>
          </w:p>
        </w:tc>
        <w:tc>
          <w:tcPr>
            <w:tcW w:w="231" w:type="pct"/>
            <w:tcBorders>
              <w:top w:val="nil"/>
              <w:left w:val="nil"/>
              <w:bottom w:val="nil"/>
              <w:right w:val="nil"/>
            </w:tcBorders>
            <w:shd w:val="clear" w:color="auto" w:fill="FFFFFF"/>
            <w:tcMar>
              <w:left w:w="60" w:type="dxa"/>
              <w:right w:w="60" w:type="dxa"/>
            </w:tcMar>
          </w:tcPr>
          <w:p w14:paraId="34CB6901"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5</w:t>
            </w:r>
          </w:p>
        </w:tc>
      </w:tr>
      <w:tr w:rsidR="00FD1673" w:rsidRPr="00FD1673" w14:paraId="16E566C3" w14:textId="77777777">
        <w:trPr>
          <w:cantSplit/>
        </w:trPr>
        <w:tc>
          <w:tcPr>
            <w:tcW w:w="1554" w:type="pct"/>
            <w:tcBorders>
              <w:top w:val="nil"/>
              <w:left w:val="nil"/>
              <w:bottom w:val="nil"/>
              <w:right w:val="nil"/>
            </w:tcBorders>
            <w:shd w:val="clear" w:color="auto" w:fill="FFFFFF"/>
            <w:tcMar>
              <w:left w:w="60" w:type="dxa"/>
              <w:right w:w="60" w:type="dxa"/>
            </w:tcMar>
          </w:tcPr>
          <w:p w14:paraId="51F7255C"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Ventricular extrasystoles</w:t>
            </w:r>
          </w:p>
        </w:tc>
        <w:tc>
          <w:tcPr>
            <w:tcW w:w="476" w:type="pct"/>
            <w:tcBorders>
              <w:top w:val="nil"/>
              <w:left w:val="nil"/>
              <w:bottom w:val="nil"/>
              <w:right w:val="nil"/>
            </w:tcBorders>
            <w:shd w:val="clear" w:color="auto" w:fill="FFFFFF"/>
            <w:tcMar>
              <w:left w:w="60" w:type="dxa"/>
              <w:right w:w="60" w:type="dxa"/>
            </w:tcMar>
          </w:tcPr>
          <w:p w14:paraId="11610AF9"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52EEB00C"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2</w:t>
            </w:r>
          </w:p>
        </w:tc>
        <w:tc>
          <w:tcPr>
            <w:tcW w:w="476" w:type="pct"/>
            <w:tcBorders>
              <w:top w:val="nil"/>
              <w:left w:val="nil"/>
              <w:bottom w:val="nil"/>
              <w:right w:val="nil"/>
            </w:tcBorders>
            <w:shd w:val="clear" w:color="auto" w:fill="FFFFFF"/>
            <w:tcMar>
              <w:left w:w="60" w:type="dxa"/>
              <w:right w:w="60" w:type="dxa"/>
            </w:tcMar>
          </w:tcPr>
          <w:p w14:paraId="29E4A20A"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43291FC4"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26" w:type="pct"/>
            <w:tcBorders>
              <w:top w:val="nil"/>
              <w:left w:val="nil"/>
              <w:bottom w:val="nil"/>
              <w:right w:val="nil"/>
            </w:tcBorders>
            <w:shd w:val="clear" w:color="auto" w:fill="FFFFFF"/>
            <w:tcMar>
              <w:left w:w="60" w:type="dxa"/>
              <w:right w:w="60" w:type="dxa"/>
            </w:tcMar>
          </w:tcPr>
          <w:p w14:paraId="1BB47CA5"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761E82A1"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0B865FA4"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312" w:type="pct"/>
            <w:tcBorders>
              <w:top w:val="nil"/>
              <w:left w:val="nil"/>
              <w:bottom w:val="nil"/>
              <w:right w:val="nil"/>
            </w:tcBorders>
            <w:shd w:val="clear" w:color="auto" w:fill="FFFFFF"/>
            <w:tcMar>
              <w:left w:w="60" w:type="dxa"/>
              <w:right w:w="60" w:type="dxa"/>
            </w:tcMar>
          </w:tcPr>
          <w:p w14:paraId="3D0FC183"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207F9B81"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2 (8.3%)</w:t>
            </w:r>
          </w:p>
        </w:tc>
        <w:tc>
          <w:tcPr>
            <w:tcW w:w="231" w:type="pct"/>
            <w:tcBorders>
              <w:top w:val="nil"/>
              <w:left w:val="nil"/>
              <w:bottom w:val="nil"/>
              <w:right w:val="nil"/>
            </w:tcBorders>
            <w:shd w:val="clear" w:color="auto" w:fill="FFFFFF"/>
            <w:tcMar>
              <w:left w:w="60" w:type="dxa"/>
              <w:right w:w="60" w:type="dxa"/>
            </w:tcMar>
          </w:tcPr>
          <w:p w14:paraId="5A7D6054"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3</w:t>
            </w:r>
          </w:p>
        </w:tc>
      </w:tr>
      <w:tr w:rsidR="00FD1673" w:rsidRPr="00FD1673" w14:paraId="75B555FE" w14:textId="77777777">
        <w:trPr>
          <w:cantSplit/>
        </w:trPr>
        <w:tc>
          <w:tcPr>
            <w:tcW w:w="1554" w:type="pct"/>
            <w:tcBorders>
              <w:top w:val="nil"/>
              <w:left w:val="nil"/>
              <w:bottom w:val="nil"/>
              <w:right w:val="nil"/>
            </w:tcBorders>
            <w:shd w:val="clear" w:color="auto" w:fill="FFFFFF"/>
            <w:tcMar>
              <w:left w:w="60" w:type="dxa"/>
              <w:right w:w="60" w:type="dxa"/>
            </w:tcMar>
          </w:tcPr>
          <w:p w14:paraId="79A3FE0F" w14:textId="77777777" w:rsidR="00FD1673" w:rsidRPr="00FD1673" w:rsidRDefault="00FD1673">
            <w:pPr>
              <w:adjustRightInd w:val="0"/>
              <w:spacing w:before="60" w:after="60"/>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Infections and infestations</w:t>
            </w:r>
          </w:p>
        </w:tc>
        <w:tc>
          <w:tcPr>
            <w:tcW w:w="476" w:type="pct"/>
            <w:tcBorders>
              <w:top w:val="nil"/>
              <w:left w:val="nil"/>
              <w:bottom w:val="nil"/>
              <w:right w:val="nil"/>
            </w:tcBorders>
            <w:shd w:val="clear" w:color="auto" w:fill="FFFFFF"/>
            <w:tcMar>
              <w:left w:w="60" w:type="dxa"/>
              <w:right w:w="60" w:type="dxa"/>
            </w:tcMar>
          </w:tcPr>
          <w:p w14:paraId="235680A2"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48919201"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w:t>
            </w:r>
          </w:p>
        </w:tc>
        <w:tc>
          <w:tcPr>
            <w:tcW w:w="476" w:type="pct"/>
            <w:tcBorders>
              <w:top w:val="nil"/>
              <w:left w:val="nil"/>
              <w:bottom w:val="nil"/>
              <w:right w:val="nil"/>
            </w:tcBorders>
            <w:shd w:val="clear" w:color="auto" w:fill="FFFFFF"/>
            <w:tcMar>
              <w:left w:w="60" w:type="dxa"/>
              <w:right w:w="60" w:type="dxa"/>
            </w:tcMar>
          </w:tcPr>
          <w:p w14:paraId="139B1153"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3EF45247"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w:t>
            </w:r>
          </w:p>
        </w:tc>
        <w:tc>
          <w:tcPr>
            <w:tcW w:w="426" w:type="pct"/>
            <w:tcBorders>
              <w:top w:val="nil"/>
              <w:left w:val="nil"/>
              <w:bottom w:val="nil"/>
              <w:right w:val="nil"/>
            </w:tcBorders>
            <w:shd w:val="clear" w:color="auto" w:fill="FFFFFF"/>
            <w:tcMar>
              <w:left w:w="60" w:type="dxa"/>
              <w:right w:w="60" w:type="dxa"/>
            </w:tcMar>
          </w:tcPr>
          <w:p w14:paraId="3E053F51"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6A5AD1E0"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w:t>
            </w:r>
          </w:p>
        </w:tc>
        <w:tc>
          <w:tcPr>
            <w:tcW w:w="426" w:type="pct"/>
            <w:tcBorders>
              <w:top w:val="nil"/>
              <w:left w:val="nil"/>
              <w:bottom w:val="nil"/>
              <w:right w:val="nil"/>
            </w:tcBorders>
            <w:shd w:val="clear" w:color="auto" w:fill="FFFFFF"/>
            <w:tcMar>
              <w:left w:w="60" w:type="dxa"/>
              <w:right w:w="60" w:type="dxa"/>
            </w:tcMar>
          </w:tcPr>
          <w:p w14:paraId="39327B35"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312" w:type="pct"/>
            <w:tcBorders>
              <w:top w:val="nil"/>
              <w:left w:val="nil"/>
              <w:bottom w:val="nil"/>
              <w:right w:val="nil"/>
            </w:tcBorders>
            <w:shd w:val="clear" w:color="auto" w:fill="FFFFFF"/>
            <w:tcMar>
              <w:left w:w="60" w:type="dxa"/>
              <w:right w:w="60" w:type="dxa"/>
            </w:tcMar>
          </w:tcPr>
          <w:p w14:paraId="60AD6B41"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77F895FE"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3 (13%)</w:t>
            </w:r>
          </w:p>
        </w:tc>
        <w:tc>
          <w:tcPr>
            <w:tcW w:w="231" w:type="pct"/>
            <w:tcBorders>
              <w:top w:val="nil"/>
              <w:left w:val="nil"/>
              <w:bottom w:val="nil"/>
              <w:right w:val="nil"/>
            </w:tcBorders>
            <w:shd w:val="clear" w:color="auto" w:fill="FFFFFF"/>
            <w:tcMar>
              <w:left w:w="60" w:type="dxa"/>
              <w:right w:w="60" w:type="dxa"/>
            </w:tcMar>
          </w:tcPr>
          <w:p w14:paraId="169F3B5E"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3</w:t>
            </w:r>
          </w:p>
        </w:tc>
      </w:tr>
      <w:tr w:rsidR="00FD1673" w:rsidRPr="00FD1673" w14:paraId="5FD8B055" w14:textId="77777777">
        <w:trPr>
          <w:cantSplit/>
        </w:trPr>
        <w:tc>
          <w:tcPr>
            <w:tcW w:w="1554" w:type="pct"/>
            <w:tcBorders>
              <w:top w:val="nil"/>
              <w:left w:val="nil"/>
              <w:bottom w:val="nil"/>
              <w:right w:val="nil"/>
            </w:tcBorders>
            <w:shd w:val="clear" w:color="auto" w:fill="FFFFFF"/>
            <w:tcMar>
              <w:left w:w="60" w:type="dxa"/>
              <w:right w:w="60" w:type="dxa"/>
            </w:tcMar>
          </w:tcPr>
          <w:p w14:paraId="48B0F11A"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COVID-19</w:t>
            </w:r>
          </w:p>
        </w:tc>
        <w:tc>
          <w:tcPr>
            <w:tcW w:w="476" w:type="pct"/>
            <w:tcBorders>
              <w:top w:val="nil"/>
              <w:left w:val="nil"/>
              <w:bottom w:val="nil"/>
              <w:right w:val="nil"/>
            </w:tcBorders>
            <w:shd w:val="clear" w:color="auto" w:fill="FFFFFF"/>
            <w:tcMar>
              <w:left w:w="60" w:type="dxa"/>
              <w:right w:w="60" w:type="dxa"/>
            </w:tcMar>
          </w:tcPr>
          <w:p w14:paraId="471E47CA"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6FB4E5F3"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09E685C1"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6BA5F4EF"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26" w:type="pct"/>
            <w:tcBorders>
              <w:top w:val="nil"/>
              <w:left w:val="nil"/>
              <w:bottom w:val="nil"/>
              <w:right w:val="nil"/>
            </w:tcBorders>
            <w:shd w:val="clear" w:color="auto" w:fill="FFFFFF"/>
            <w:tcMar>
              <w:left w:w="60" w:type="dxa"/>
              <w:right w:w="60" w:type="dxa"/>
            </w:tcMar>
          </w:tcPr>
          <w:p w14:paraId="58B25B06"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4D5AEC17"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34201250"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312" w:type="pct"/>
            <w:tcBorders>
              <w:top w:val="nil"/>
              <w:left w:val="nil"/>
              <w:bottom w:val="nil"/>
              <w:right w:val="nil"/>
            </w:tcBorders>
            <w:shd w:val="clear" w:color="auto" w:fill="FFFFFF"/>
            <w:tcMar>
              <w:left w:w="60" w:type="dxa"/>
              <w:right w:w="60" w:type="dxa"/>
            </w:tcMar>
          </w:tcPr>
          <w:p w14:paraId="4D6B4660"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2777BD5F"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(4.2%)</w:t>
            </w:r>
          </w:p>
        </w:tc>
        <w:tc>
          <w:tcPr>
            <w:tcW w:w="231" w:type="pct"/>
            <w:tcBorders>
              <w:top w:val="nil"/>
              <w:left w:val="nil"/>
              <w:bottom w:val="nil"/>
              <w:right w:val="nil"/>
            </w:tcBorders>
            <w:shd w:val="clear" w:color="auto" w:fill="FFFFFF"/>
            <w:tcMar>
              <w:left w:w="60" w:type="dxa"/>
              <w:right w:w="60" w:type="dxa"/>
            </w:tcMar>
          </w:tcPr>
          <w:p w14:paraId="37A8BFF3"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r>
      <w:tr w:rsidR="00FD1673" w:rsidRPr="00FD1673" w14:paraId="1067FB3F" w14:textId="77777777">
        <w:trPr>
          <w:cantSplit/>
        </w:trPr>
        <w:tc>
          <w:tcPr>
            <w:tcW w:w="1554" w:type="pct"/>
            <w:tcBorders>
              <w:top w:val="nil"/>
              <w:left w:val="nil"/>
              <w:bottom w:val="nil"/>
              <w:right w:val="nil"/>
            </w:tcBorders>
            <w:shd w:val="clear" w:color="auto" w:fill="FFFFFF"/>
            <w:tcMar>
              <w:left w:w="60" w:type="dxa"/>
              <w:right w:w="60" w:type="dxa"/>
            </w:tcMar>
          </w:tcPr>
          <w:p w14:paraId="16F18BAB"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Nasopharyngitis</w:t>
            </w:r>
          </w:p>
        </w:tc>
        <w:tc>
          <w:tcPr>
            <w:tcW w:w="476" w:type="pct"/>
            <w:tcBorders>
              <w:top w:val="nil"/>
              <w:left w:val="nil"/>
              <w:bottom w:val="nil"/>
              <w:right w:val="nil"/>
            </w:tcBorders>
            <w:shd w:val="clear" w:color="auto" w:fill="FFFFFF"/>
            <w:tcMar>
              <w:left w:w="60" w:type="dxa"/>
              <w:right w:w="60" w:type="dxa"/>
            </w:tcMar>
          </w:tcPr>
          <w:p w14:paraId="4B87C9FB"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335C7821"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76" w:type="pct"/>
            <w:tcBorders>
              <w:top w:val="nil"/>
              <w:left w:val="nil"/>
              <w:bottom w:val="nil"/>
              <w:right w:val="nil"/>
            </w:tcBorders>
            <w:shd w:val="clear" w:color="auto" w:fill="FFFFFF"/>
            <w:tcMar>
              <w:left w:w="60" w:type="dxa"/>
              <w:right w:w="60" w:type="dxa"/>
            </w:tcMar>
          </w:tcPr>
          <w:p w14:paraId="7D794A93"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312ED946"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6D520D3F"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7FD31A47"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26" w:type="pct"/>
            <w:tcBorders>
              <w:top w:val="nil"/>
              <w:left w:val="nil"/>
              <w:bottom w:val="nil"/>
              <w:right w:val="nil"/>
            </w:tcBorders>
            <w:shd w:val="clear" w:color="auto" w:fill="FFFFFF"/>
            <w:tcMar>
              <w:left w:w="60" w:type="dxa"/>
              <w:right w:w="60" w:type="dxa"/>
            </w:tcMar>
          </w:tcPr>
          <w:p w14:paraId="60A40150"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312" w:type="pct"/>
            <w:tcBorders>
              <w:top w:val="nil"/>
              <w:left w:val="nil"/>
              <w:bottom w:val="nil"/>
              <w:right w:val="nil"/>
            </w:tcBorders>
            <w:shd w:val="clear" w:color="auto" w:fill="FFFFFF"/>
            <w:tcMar>
              <w:left w:w="60" w:type="dxa"/>
              <w:right w:w="60" w:type="dxa"/>
            </w:tcMar>
          </w:tcPr>
          <w:p w14:paraId="0ED34D15"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5B40CB23"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2 (8.3%)</w:t>
            </w:r>
          </w:p>
        </w:tc>
        <w:tc>
          <w:tcPr>
            <w:tcW w:w="231" w:type="pct"/>
            <w:tcBorders>
              <w:top w:val="nil"/>
              <w:left w:val="nil"/>
              <w:bottom w:val="nil"/>
              <w:right w:val="nil"/>
            </w:tcBorders>
            <w:shd w:val="clear" w:color="auto" w:fill="FFFFFF"/>
            <w:tcMar>
              <w:left w:w="60" w:type="dxa"/>
              <w:right w:w="60" w:type="dxa"/>
            </w:tcMar>
          </w:tcPr>
          <w:p w14:paraId="5FBDD382"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2</w:t>
            </w:r>
          </w:p>
        </w:tc>
      </w:tr>
      <w:tr w:rsidR="00FD1673" w:rsidRPr="00FD1673" w14:paraId="0C808787" w14:textId="77777777">
        <w:trPr>
          <w:cantSplit/>
        </w:trPr>
        <w:tc>
          <w:tcPr>
            <w:tcW w:w="1554" w:type="pct"/>
            <w:tcBorders>
              <w:top w:val="nil"/>
              <w:left w:val="nil"/>
              <w:bottom w:val="nil"/>
              <w:right w:val="nil"/>
            </w:tcBorders>
            <w:shd w:val="clear" w:color="auto" w:fill="FFFFFF"/>
            <w:tcMar>
              <w:left w:w="60" w:type="dxa"/>
              <w:right w:w="60" w:type="dxa"/>
            </w:tcMar>
          </w:tcPr>
          <w:p w14:paraId="001E4B46" w14:textId="77777777" w:rsidR="00FD1673" w:rsidRPr="00FD1673" w:rsidRDefault="00FD1673">
            <w:pPr>
              <w:adjustRightInd w:val="0"/>
              <w:spacing w:before="60" w:after="60"/>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Respiratory, thoracic, and mediastinal disorders</w:t>
            </w:r>
          </w:p>
        </w:tc>
        <w:tc>
          <w:tcPr>
            <w:tcW w:w="476" w:type="pct"/>
            <w:tcBorders>
              <w:top w:val="nil"/>
              <w:left w:val="nil"/>
              <w:bottom w:val="nil"/>
              <w:right w:val="nil"/>
            </w:tcBorders>
            <w:shd w:val="clear" w:color="auto" w:fill="FFFFFF"/>
            <w:tcMar>
              <w:left w:w="60" w:type="dxa"/>
              <w:right w:w="60" w:type="dxa"/>
            </w:tcMar>
          </w:tcPr>
          <w:p w14:paraId="253A766D"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2 (33%)</w:t>
            </w:r>
          </w:p>
        </w:tc>
        <w:tc>
          <w:tcPr>
            <w:tcW w:w="207" w:type="pct"/>
            <w:tcBorders>
              <w:top w:val="nil"/>
              <w:left w:val="nil"/>
              <w:bottom w:val="nil"/>
              <w:right w:val="nil"/>
            </w:tcBorders>
            <w:shd w:val="clear" w:color="auto" w:fill="FFFFFF"/>
            <w:tcMar>
              <w:left w:w="60" w:type="dxa"/>
              <w:right w:w="60" w:type="dxa"/>
            </w:tcMar>
          </w:tcPr>
          <w:p w14:paraId="4EDDFDB4"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2</w:t>
            </w:r>
          </w:p>
        </w:tc>
        <w:tc>
          <w:tcPr>
            <w:tcW w:w="476" w:type="pct"/>
            <w:tcBorders>
              <w:top w:val="nil"/>
              <w:left w:val="nil"/>
              <w:bottom w:val="nil"/>
              <w:right w:val="nil"/>
            </w:tcBorders>
            <w:shd w:val="clear" w:color="auto" w:fill="FFFFFF"/>
            <w:tcMar>
              <w:left w:w="60" w:type="dxa"/>
              <w:right w:w="60" w:type="dxa"/>
            </w:tcMar>
          </w:tcPr>
          <w:p w14:paraId="355ABCE8"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750DD3F0"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2E889F37"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4A50D2BA"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w:t>
            </w:r>
          </w:p>
        </w:tc>
        <w:tc>
          <w:tcPr>
            <w:tcW w:w="426" w:type="pct"/>
            <w:tcBorders>
              <w:top w:val="nil"/>
              <w:left w:val="nil"/>
              <w:bottom w:val="nil"/>
              <w:right w:val="nil"/>
            </w:tcBorders>
            <w:shd w:val="clear" w:color="auto" w:fill="FFFFFF"/>
            <w:tcMar>
              <w:left w:w="60" w:type="dxa"/>
              <w:right w:w="60" w:type="dxa"/>
            </w:tcMar>
          </w:tcPr>
          <w:p w14:paraId="19B109EE"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312" w:type="pct"/>
            <w:tcBorders>
              <w:top w:val="nil"/>
              <w:left w:val="nil"/>
              <w:bottom w:val="nil"/>
              <w:right w:val="nil"/>
            </w:tcBorders>
            <w:shd w:val="clear" w:color="auto" w:fill="FFFFFF"/>
            <w:tcMar>
              <w:left w:w="60" w:type="dxa"/>
              <w:right w:w="60" w:type="dxa"/>
            </w:tcMar>
          </w:tcPr>
          <w:p w14:paraId="37D6B991"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4399BBCE"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3 (13%)</w:t>
            </w:r>
          </w:p>
        </w:tc>
        <w:tc>
          <w:tcPr>
            <w:tcW w:w="231" w:type="pct"/>
            <w:tcBorders>
              <w:top w:val="nil"/>
              <w:left w:val="nil"/>
              <w:bottom w:val="nil"/>
              <w:right w:val="nil"/>
            </w:tcBorders>
            <w:shd w:val="clear" w:color="auto" w:fill="FFFFFF"/>
            <w:tcMar>
              <w:left w:w="60" w:type="dxa"/>
              <w:right w:w="60" w:type="dxa"/>
            </w:tcMar>
          </w:tcPr>
          <w:p w14:paraId="7BC6964A"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3</w:t>
            </w:r>
          </w:p>
        </w:tc>
      </w:tr>
      <w:tr w:rsidR="00FD1673" w:rsidRPr="00FD1673" w14:paraId="7697789C" w14:textId="77777777">
        <w:trPr>
          <w:cantSplit/>
        </w:trPr>
        <w:tc>
          <w:tcPr>
            <w:tcW w:w="1554" w:type="pct"/>
            <w:tcBorders>
              <w:top w:val="nil"/>
              <w:left w:val="nil"/>
              <w:bottom w:val="nil"/>
              <w:right w:val="nil"/>
            </w:tcBorders>
            <w:shd w:val="clear" w:color="auto" w:fill="FFFFFF"/>
            <w:tcMar>
              <w:left w:w="60" w:type="dxa"/>
              <w:right w:w="60" w:type="dxa"/>
            </w:tcMar>
          </w:tcPr>
          <w:p w14:paraId="39DBF639"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Epistaxis</w:t>
            </w:r>
          </w:p>
        </w:tc>
        <w:tc>
          <w:tcPr>
            <w:tcW w:w="476" w:type="pct"/>
            <w:tcBorders>
              <w:top w:val="nil"/>
              <w:left w:val="nil"/>
              <w:bottom w:val="nil"/>
              <w:right w:val="nil"/>
            </w:tcBorders>
            <w:shd w:val="clear" w:color="auto" w:fill="FFFFFF"/>
            <w:tcMar>
              <w:left w:w="60" w:type="dxa"/>
              <w:right w:w="60" w:type="dxa"/>
            </w:tcMar>
          </w:tcPr>
          <w:p w14:paraId="4681BAAE"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79E3741B"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25EA3A47"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25CA830C"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65122140"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03926F71"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26" w:type="pct"/>
            <w:tcBorders>
              <w:top w:val="nil"/>
              <w:left w:val="nil"/>
              <w:bottom w:val="nil"/>
              <w:right w:val="nil"/>
            </w:tcBorders>
            <w:shd w:val="clear" w:color="auto" w:fill="FFFFFF"/>
            <w:tcMar>
              <w:left w:w="60" w:type="dxa"/>
              <w:right w:w="60" w:type="dxa"/>
            </w:tcMar>
          </w:tcPr>
          <w:p w14:paraId="23C9F7B4"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312" w:type="pct"/>
            <w:tcBorders>
              <w:top w:val="nil"/>
              <w:left w:val="nil"/>
              <w:bottom w:val="nil"/>
              <w:right w:val="nil"/>
            </w:tcBorders>
            <w:shd w:val="clear" w:color="auto" w:fill="FFFFFF"/>
            <w:tcMar>
              <w:left w:w="60" w:type="dxa"/>
              <w:right w:w="60" w:type="dxa"/>
            </w:tcMar>
          </w:tcPr>
          <w:p w14:paraId="163069F8"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5A5DFDB3"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(4.2%)</w:t>
            </w:r>
          </w:p>
        </w:tc>
        <w:tc>
          <w:tcPr>
            <w:tcW w:w="231" w:type="pct"/>
            <w:tcBorders>
              <w:top w:val="nil"/>
              <w:left w:val="nil"/>
              <w:bottom w:val="nil"/>
              <w:right w:val="nil"/>
            </w:tcBorders>
            <w:shd w:val="clear" w:color="auto" w:fill="FFFFFF"/>
            <w:tcMar>
              <w:left w:w="60" w:type="dxa"/>
              <w:right w:w="60" w:type="dxa"/>
            </w:tcMar>
          </w:tcPr>
          <w:p w14:paraId="62DA951E"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r>
      <w:tr w:rsidR="00FD1673" w:rsidRPr="00FD1673" w14:paraId="2C01732E" w14:textId="77777777">
        <w:trPr>
          <w:cantSplit/>
        </w:trPr>
        <w:tc>
          <w:tcPr>
            <w:tcW w:w="1554" w:type="pct"/>
            <w:tcBorders>
              <w:top w:val="nil"/>
              <w:left w:val="nil"/>
              <w:bottom w:val="nil"/>
              <w:right w:val="nil"/>
            </w:tcBorders>
            <w:shd w:val="clear" w:color="auto" w:fill="FFFFFF"/>
            <w:tcMar>
              <w:left w:w="60" w:type="dxa"/>
              <w:right w:w="60" w:type="dxa"/>
            </w:tcMar>
          </w:tcPr>
          <w:p w14:paraId="2BFAFB46"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Oropharyngeal pain</w:t>
            </w:r>
          </w:p>
        </w:tc>
        <w:tc>
          <w:tcPr>
            <w:tcW w:w="476" w:type="pct"/>
            <w:tcBorders>
              <w:top w:val="nil"/>
              <w:left w:val="nil"/>
              <w:bottom w:val="nil"/>
              <w:right w:val="nil"/>
            </w:tcBorders>
            <w:shd w:val="clear" w:color="auto" w:fill="FFFFFF"/>
            <w:tcMar>
              <w:left w:w="60" w:type="dxa"/>
              <w:right w:w="60" w:type="dxa"/>
            </w:tcMar>
          </w:tcPr>
          <w:p w14:paraId="568676FB"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2 (33%)</w:t>
            </w:r>
          </w:p>
        </w:tc>
        <w:tc>
          <w:tcPr>
            <w:tcW w:w="207" w:type="pct"/>
            <w:tcBorders>
              <w:top w:val="nil"/>
              <w:left w:val="nil"/>
              <w:bottom w:val="nil"/>
              <w:right w:val="nil"/>
            </w:tcBorders>
            <w:shd w:val="clear" w:color="auto" w:fill="FFFFFF"/>
            <w:tcMar>
              <w:left w:w="60" w:type="dxa"/>
              <w:right w:w="60" w:type="dxa"/>
            </w:tcMar>
          </w:tcPr>
          <w:p w14:paraId="7F8F711E"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2</w:t>
            </w:r>
          </w:p>
        </w:tc>
        <w:tc>
          <w:tcPr>
            <w:tcW w:w="476" w:type="pct"/>
            <w:tcBorders>
              <w:top w:val="nil"/>
              <w:left w:val="nil"/>
              <w:bottom w:val="nil"/>
              <w:right w:val="nil"/>
            </w:tcBorders>
            <w:shd w:val="clear" w:color="auto" w:fill="FFFFFF"/>
            <w:tcMar>
              <w:left w:w="60" w:type="dxa"/>
              <w:right w:w="60" w:type="dxa"/>
            </w:tcMar>
          </w:tcPr>
          <w:p w14:paraId="3CF3885B"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65C2D9A8"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7F24F09F"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473007DC"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18AA65C1"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312" w:type="pct"/>
            <w:tcBorders>
              <w:top w:val="nil"/>
              <w:left w:val="nil"/>
              <w:bottom w:val="nil"/>
              <w:right w:val="nil"/>
            </w:tcBorders>
            <w:shd w:val="clear" w:color="auto" w:fill="FFFFFF"/>
            <w:tcMar>
              <w:left w:w="60" w:type="dxa"/>
              <w:right w:w="60" w:type="dxa"/>
            </w:tcMar>
          </w:tcPr>
          <w:p w14:paraId="5C0E66FE"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2F91FBDC"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2 (8.3%)</w:t>
            </w:r>
          </w:p>
        </w:tc>
        <w:tc>
          <w:tcPr>
            <w:tcW w:w="231" w:type="pct"/>
            <w:tcBorders>
              <w:top w:val="nil"/>
              <w:left w:val="nil"/>
              <w:bottom w:val="nil"/>
              <w:right w:val="nil"/>
            </w:tcBorders>
            <w:shd w:val="clear" w:color="auto" w:fill="FFFFFF"/>
            <w:tcMar>
              <w:left w:w="60" w:type="dxa"/>
              <w:right w:w="60" w:type="dxa"/>
            </w:tcMar>
          </w:tcPr>
          <w:p w14:paraId="0E77FBBE"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2</w:t>
            </w:r>
          </w:p>
        </w:tc>
      </w:tr>
      <w:tr w:rsidR="00FD1673" w:rsidRPr="00FD1673" w14:paraId="1F4492E4" w14:textId="77777777">
        <w:trPr>
          <w:cantSplit/>
        </w:trPr>
        <w:tc>
          <w:tcPr>
            <w:tcW w:w="1554" w:type="pct"/>
            <w:tcBorders>
              <w:top w:val="nil"/>
              <w:left w:val="nil"/>
              <w:bottom w:val="nil"/>
              <w:right w:val="nil"/>
            </w:tcBorders>
            <w:shd w:val="clear" w:color="auto" w:fill="FFFFFF"/>
            <w:tcMar>
              <w:left w:w="60" w:type="dxa"/>
              <w:right w:w="60" w:type="dxa"/>
            </w:tcMar>
          </w:tcPr>
          <w:p w14:paraId="4EAC664E" w14:textId="77777777" w:rsidR="00FD1673" w:rsidRPr="00FD1673" w:rsidRDefault="00FD1673">
            <w:pPr>
              <w:adjustRightInd w:val="0"/>
              <w:spacing w:before="60" w:after="60"/>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Skin and subcutaneous tissue disorders</w:t>
            </w:r>
          </w:p>
        </w:tc>
        <w:tc>
          <w:tcPr>
            <w:tcW w:w="476" w:type="pct"/>
            <w:tcBorders>
              <w:top w:val="nil"/>
              <w:left w:val="nil"/>
              <w:bottom w:val="nil"/>
              <w:right w:val="nil"/>
            </w:tcBorders>
            <w:shd w:val="clear" w:color="auto" w:fill="FFFFFF"/>
            <w:tcMar>
              <w:left w:w="60" w:type="dxa"/>
              <w:right w:w="60" w:type="dxa"/>
            </w:tcMar>
          </w:tcPr>
          <w:p w14:paraId="46DD99D3"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3E63052D"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2</w:t>
            </w:r>
          </w:p>
        </w:tc>
        <w:tc>
          <w:tcPr>
            <w:tcW w:w="476" w:type="pct"/>
            <w:tcBorders>
              <w:top w:val="nil"/>
              <w:left w:val="nil"/>
              <w:bottom w:val="nil"/>
              <w:right w:val="nil"/>
            </w:tcBorders>
            <w:shd w:val="clear" w:color="auto" w:fill="FFFFFF"/>
            <w:tcMar>
              <w:left w:w="60" w:type="dxa"/>
              <w:right w:w="60" w:type="dxa"/>
            </w:tcMar>
          </w:tcPr>
          <w:p w14:paraId="77CA5ACC"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290A40F1"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w:t>
            </w:r>
          </w:p>
        </w:tc>
        <w:tc>
          <w:tcPr>
            <w:tcW w:w="426" w:type="pct"/>
            <w:tcBorders>
              <w:top w:val="nil"/>
              <w:left w:val="nil"/>
              <w:bottom w:val="nil"/>
              <w:right w:val="nil"/>
            </w:tcBorders>
            <w:shd w:val="clear" w:color="auto" w:fill="FFFFFF"/>
            <w:tcMar>
              <w:left w:w="60" w:type="dxa"/>
              <w:right w:w="60" w:type="dxa"/>
            </w:tcMar>
          </w:tcPr>
          <w:p w14:paraId="096A28B5"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48A86259"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7ED1CBD1"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 (17%)</w:t>
            </w:r>
          </w:p>
        </w:tc>
        <w:tc>
          <w:tcPr>
            <w:tcW w:w="312" w:type="pct"/>
            <w:tcBorders>
              <w:top w:val="nil"/>
              <w:left w:val="nil"/>
              <w:bottom w:val="nil"/>
              <w:right w:val="nil"/>
            </w:tcBorders>
            <w:shd w:val="clear" w:color="auto" w:fill="FFFFFF"/>
            <w:tcMar>
              <w:left w:w="60" w:type="dxa"/>
              <w:right w:w="60" w:type="dxa"/>
            </w:tcMar>
          </w:tcPr>
          <w:p w14:paraId="518508CF"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w:t>
            </w:r>
          </w:p>
        </w:tc>
        <w:tc>
          <w:tcPr>
            <w:tcW w:w="476" w:type="pct"/>
            <w:tcBorders>
              <w:top w:val="nil"/>
              <w:left w:val="nil"/>
              <w:bottom w:val="nil"/>
              <w:right w:val="nil"/>
            </w:tcBorders>
            <w:shd w:val="clear" w:color="auto" w:fill="FFFFFF"/>
            <w:tcMar>
              <w:left w:w="60" w:type="dxa"/>
              <w:right w:w="60" w:type="dxa"/>
            </w:tcMar>
          </w:tcPr>
          <w:p w14:paraId="77AFDF03"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3 (13%)</w:t>
            </w:r>
          </w:p>
        </w:tc>
        <w:tc>
          <w:tcPr>
            <w:tcW w:w="231" w:type="pct"/>
            <w:tcBorders>
              <w:top w:val="nil"/>
              <w:left w:val="nil"/>
              <w:bottom w:val="nil"/>
              <w:right w:val="nil"/>
            </w:tcBorders>
            <w:shd w:val="clear" w:color="auto" w:fill="FFFFFF"/>
            <w:tcMar>
              <w:left w:w="60" w:type="dxa"/>
              <w:right w:w="60" w:type="dxa"/>
            </w:tcMar>
          </w:tcPr>
          <w:p w14:paraId="310B72EC"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4</w:t>
            </w:r>
          </w:p>
        </w:tc>
      </w:tr>
      <w:tr w:rsidR="00FD1673" w:rsidRPr="00FD1673" w14:paraId="7121A162" w14:textId="77777777">
        <w:trPr>
          <w:cantSplit/>
        </w:trPr>
        <w:tc>
          <w:tcPr>
            <w:tcW w:w="1554" w:type="pct"/>
            <w:tcBorders>
              <w:top w:val="nil"/>
              <w:left w:val="nil"/>
              <w:bottom w:val="nil"/>
              <w:right w:val="nil"/>
            </w:tcBorders>
            <w:shd w:val="clear" w:color="auto" w:fill="FFFFFF"/>
            <w:tcMar>
              <w:left w:w="60" w:type="dxa"/>
              <w:right w:w="60" w:type="dxa"/>
            </w:tcMar>
          </w:tcPr>
          <w:p w14:paraId="24C3EF6D"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Eczema</w:t>
            </w:r>
          </w:p>
        </w:tc>
        <w:tc>
          <w:tcPr>
            <w:tcW w:w="476" w:type="pct"/>
            <w:tcBorders>
              <w:top w:val="nil"/>
              <w:left w:val="nil"/>
              <w:bottom w:val="nil"/>
              <w:right w:val="nil"/>
            </w:tcBorders>
            <w:shd w:val="clear" w:color="auto" w:fill="FFFFFF"/>
            <w:tcMar>
              <w:left w:w="60" w:type="dxa"/>
              <w:right w:w="60" w:type="dxa"/>
            </w:tcMar>
          </w:tcPr>
          <w:p w14:paraId="0BC4DDBA"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1A7AD3BB"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75197862"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6D2C446E"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26" w:type="pct"/>
            <w:tcBorders>
              <w:top w:val="nil"/>
              <w:left w:val="nil"/>
              <w:bottom w:val="nil"/>
              <w:right w:val="nil"/>
            </w:tcBorders>
            <w:shd w:val="clear" w:color="auto" w:fill="FFFFFF"/>
            <w:tcMar>
              <w:left w:w="60" w:type="dxa"/>
              <w:right w:w="60" w:type="dxa"/>
            </w:tcMar>
          </w:tcPr>
          <w:p w14:paraId="564A217A"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74F32659"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2F132D27"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312" w:type="pct"/>
            <w:tcBorders>
              <w:top w:val="nil"/>
              <w:left w:val="nil"/>
              <w:bottom w:val="nil"/>
              <w:right w:val="nil"/>
            </w:tcBorders>
            <w:shd w:val="clear" w:color="auto" w:fill="FFFFFF"/>
            <w:tcMar>
              <w:left w:w="60" w:type="dxa"/>
              <w:right w:w="60" w:type="dxa"/>
            </w:tcMar>
          </w:tcPr>
          <w:p w14:paraId="0DB7FEB9"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76" w:type="pct"/>
            <w:tcBorders>
              <w:top w:val="nil"/>
              <w:left w:val="nil"/>
              <w:bottom w:val="nil"/>
              <w:right w:val="nil"/>
            </w:tcBorders>
            <w:shd w:val="clear" w:color="auto" w:fill="FFFFFF"/>
            <w:tcMar>
              <w:left w:w="60" w:type="dxa"/>
              <w:right w:w="60" w:type="dxa"/>
            </w:tcMar>
          </w:tcPr>
          <w:p w14:paraId="66B3B29B"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2 (8.3%)</w:t>
            </w:r>
          </w:p>
        </w:tc>
        <w:tc>
          <w:tcPr>
            <w:tcW w:w="231" w:type="pct"/>
            <w:tcBorders>
              <w:top w:val="nil"/>
              <w:left w:val="nil"/>
              <w:bottom w:val="nil"/>
              <w:right w:val="nil"/>
            </w:tcBorders>
            <w:shd w:val="clear" w:color="auto" w:fill="FFFFFF"/>
            <w:tcMar>
              <w:left w:w="60" w:type="dxa"/>
              <w:right w:w="60" w:type="dxa"/>
            </w:tcMar>
          </w:tcPr>
          <w:p w14:paraId="16D7D561"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2</w:t>
            </w:r>
          </w:p>
        </w:tc>
      </w:tr>
      <w:tr w:rsidR="00FD1673" w:rsidRPr="00FD1673" w14:paraId="5A306CF0" w14:textId="77777777">
        <w:trPr>
          <w:cantSplit/>
        </w:trPr>
        <w:tc>
          <w:tcPr>
            <w:tcW w:w="1554" w:type="pct"/>
            <w:tcBorders>
              <w:top w:val="nil"/>
              <w:left w:val="nil"/>
              <w:bottom w:val="nil"/>
              <w:right w:val="nil"/>
            </w:tcBorders>
            <w:shd w:val="clear" w:color="auto" w:fill="FFFFFF"/>
            <w:tcMar>
              <w:left w:w="60" w:type="dxa"/>
              <w:right w:w="60" w:type="dxa"/>
            </w:tcMar>
          </w:tcPr>
          <w:p w14:paraId="323920D1"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Pruritus</w:t>
            </w:r>
          </w:p>
        </w:tc>
        <w:tc>
          <w:tcPr>
            <w:tcW w:w="476" w:type="pct"/>
            <w:tcBorders>
              <w:top w:val="nil"/>
              <w:left w:val="nil"/>
              <w:bottom w:val="nil"/>
              <w:right w:val="nil"/>
            </w:tcBorders>
            <w:shd w:val="clear" w:color="auto" w:fill="FFFFFF"/>
            <w:tcMar>
              <w:left w:w="60" w:type="dxa"/>
              <w:right w:w="60" w:type="dxa"/>
            </w:tcMar>
          </w:tcPr>
          <w:p w14:paraId="54ACC146"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027F81FC"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76" w:type="pct"/>
            <w:tcBorders>
              <w:top w:val="nil"/>
              <w:left w:val="nil"/>
              <w:bottom w:val="nil"/>
              <w:right w:val="nil"/>
            </w:tcBorders>
            <w:shd w:val="clear" w:color="auto" w:fill="FFFFFF"/>
            <w:tcMar>
              <w:left w:w="60" w:type="dxa"/>
              <w:right w:w="60" w:type="dxa"/>
            </w:tcMar>
          </w:tcPr>
          <w:p w14:paraId="70AA5512"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518E7A0B"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61ECD521"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55B94AB9"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40747F16"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312" w:type="pct"/>
            <w:tcBorders>
              <w:top w:val="nil"/>
              <w:left w:val="nil"/>
              <w:bottom w:val="nil"/>
              <w:right w:val="nil"/>
            </w:tcBorders>
            <w:shd w:val="clear" w:color="auto" w:fill="FFFFFF"/>
            <w:tcMar>
              <w:left w:w="60" w:type="dxa"/>
              <w:right w:w="60" w:type="dxa"/>
            </w:tcMar>
          </w:tcPr>
          <w:p w14:paraId="503C4DB3"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347DBCA5"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(4.2%)</w:t>
            </w:r>
          </w:p>
        </w:tc>
        <w:tc>
          <w:tcPr>
            <w:tcW w:w="231" w:type="pct"/>
            <w:tcBorders>
              <w:top w:val="nil"/>
              <w:left w:val="nil"/>
              <w:bottom w:val="nil"/>
              <w:right w:val="nil"/>
            </w:tcBorders>
            <w:shd w:val="clear" w:color="auto" w:fill="FFFFFF"/>
            <w:tcMar>
              <w:left w:w="60" w:type="dxa"/>
              <w:right w:w="60" w:type="dxa"/>
            </w:tcMar>
          </w:tcPr>
          <w:p w14:paraId="56BAE001"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r>
      <w:tr w:rsidR="00FD1673" w:rsidRPr="00FD1673" w14:paraId="30425A91" w14:textId="77777777">
        <w:trPr>
          <w:cantSplit/>
        </w:trPr>
        <w:tc>
          <w:tcPr>
            <w:tcW w:w="1554" w:type="pct"/>
            <w:tcBorders>
              <w:top w:val="nil"/>
              <w:left w:val="nil"/>
              <w:bottom w:val="nil"/>
              <w:right w:val="nil"/>
            </w:tcBorders>
            <w:shd w:val="clear" w:color="auto" w:fill="FFFFFF"/>
            <w:tcMar>
              <w:left w:w="60" w:type="dxa"/>
              <w:right w:w="60" w:type="dxa"/>
            </w:tcMar>
          </w:tcPr>
          <w:p w14:paraId="0ED02695"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Rash</w:t>
            </w:r>
          </w:p>
        </w:tc>
        <w:tc>
          <w:tcPr>
            <w:tcW w:w="476" w:type="pct"/>
            <w:tcBorders>
              <w:top w:val="nil"/>
              <w:left w:val="nil"/>
              <w:bottom w:val="nil"/>
              <w:right w:val="nil"/>
            </w:tcBorders>
            <w:shd w:val="clear" w:color="auto" w:fill="FFFFFF"/>
            <w:tcMar>
              <w:left w:w="60" w:type="dxa"/>
              <w:right w:w="60" w:type="dxa"/>
            </w:tcMar>
          </w:tcPr>
          <w:p w14:paraId="6264CB1D"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4FD0FF16"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76" w:type="pct"/>
            <w:tcBorders>
              <w:top w:val="nil"/>
              <w:left w:val="nil"/>
              <w:bottom w:val="nil"/>
              <w:right w:val="nil"/>
            </w:tcBorders>
            <w:shd w:val="clear" w:color="auto" w:fill="FFFFFF"/>
            <w:tcMar>
              <w:left w:w="60" w:type="dxa"/>
              <w:right w:w="60" w:type="dxa"/>
            </w:tcMar>
          </w:tcPr>
          <w:p w14:paraId="1FD6C9E2"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0E0BA33E"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6F824794"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7400F299"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6367BEE8"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312" w:type="pct"/>
            <w:tcBorders>
              <w:top w:val="nil"/>
              <w:left w:val="nil"/>
              <w:bottom w:val="nil"/>
              <w:right w:val="nil"/>
            </w:tcBorders>
            <w:shd w:val="clear" w:color="auto" w:fill="FFFFFF"/>
            <w:tcMar>
              <w:left w:w="60" w:type="dxa"/>
              <w:right w:w="60" w:type="dxa"/>
            </w:tcMar>
          </w:tcPr>
          <w:p w14:paraId="1E13B6B4"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7554EADC"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(4.2%)</w:t>
            </w:r>
          </w:p>
        </w:tc>
        <w:tc>
          <w:tcPr>
            <w:tcW w:w="231" w:type="pct"/>
            <w:tcBorders>
              <w:top w:val="nil"/>
              <w:left w:val="nil"/>
              <w:bottom w:val="nil"/>
              <w:right w:val="nil"/>
            </w:tcBorders>
            <w:shd w:val="clear" w:color="auto" w:fill="FFFFFF"/>
            <w:tcMar>
              <w:left w:w="60" w:type="dxa"/>
              <w:right w:w="60" w:type="dxa"/>
            </w:tcMar>
          </w:tcPr>
          <w:p w14:paraId="55C2E119"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r>
      <w:tr w:rsidR="00FD1673" w:rsidRPr="00FD1673" w14:paraId="22BC8DD7" w14:textId="77777777">
        <w:trPr>
          <w:cantSplit/>
        </w:trPr>
        <w:tc>
          <w:tcPr>
            <w:tcW w:w="1554" w:type="pct"/>
            <w:tcBorders>
              <w:top w:val="nil"/>
              <w:left w:val="nil"/>
              <w:bottom w:val="nil"/>
              <w:right w:val="nil"/>
            </w:tcBorders>
            <w:shd w:val="clear" w:color="auto" w:fill="FFFFFF"/>
            <w:tcMar>
              <w:left w:w="60" w:type="dxa"/>
              <w:right w:w="60" w:type="dxa"/>
            </w:tcMar>
          </w:tcPr>
          <w:p w14:paraId="7C994862" w14:textId="77777777" w:rsidR="00FD1673" w:rsidRPr="00FD1673" w:rsidRDefault="00FD1673">
            <w:pPr>
              <w:adjustRightInd w:val="0"/>
              <w:spacing w:before="60" w:after="60"/>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Injury, poisoning and procedural complications</w:t>
            </w:r>
          </w:p>
        </w:tc>
        <w:tc>
          <w:tcPr>
            <w:tcW w:w="476" w:type="pct"/>
            <w:tcBorders>
              <w:top w:val="nil"/>
              <w:left w:val="nil"/>
              <w:bottom w:val="nil"/>
              <w:right w:val="nil"/>
            </w:tcBorders>
            <w:shd w:val="clear" w:color="auto" w:fill="FFFFFF"/>
            <w:tcMar>
              <w:left w:w="60" w:type="dxa"/>
              <w:right w:w="60" w:type="dxa"/>
            </w:tcMar>
          </w:tcPr>
          <w:p w14:paraId="1F7AE465"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4898B5DB"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2585711F"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0B516E95"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w:t>
            </w:r>
          </w:p>
        </w:tc>
        <w:tc>
          <w:tcPr>
            <w:tcW w:w="426" w:type="pct"/>
            <w:tcBorders>
              <w:top w:val="nil"/>
              <w:left w:val="nil"/>
              <w:bottom w:val="nil"/>
              <w:right w:val="nil"/>
            </w:tcBorders>
            <w:shd w:val="clear" w:color="auto" w:fill="FFFFFF"/>
            <w:tcMar>
              <w:left w:w="60" w:type="dxa"/>
              <w:right w:w="60" w:type="dxa"/>
            </w:tcMar>
          </w:tcPr>
          <w:p w14:paraId="4E0C0612"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3E51C65E"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6233D837"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 (17%)</w:t>
            </w:r>
          </w:p>
        </w:tc>
        <w:tc>
          <w:tcPr>
            <w:tcW w:w="312" w:type="pct"/>
            <w:tcBorders>
              <w:top w:val="nil"/>
              <w:left w:val="nil"/>
              <w:bottom w:val="nil"/>
              <w:right w:val="nil"/>
            </w:tcBorders>
            <w:shd w:val="clear" w:color="auto" w:fill="FFFFFF"/>
            <w:tcMar>
              <w:left w:w="60" w:type="dxa"/>
              <w:right w:w="60" w:type="dxa"/>
            </w:tcMar>
          </w:tcPr>
          <w:p w14:paraId="79FAAE89"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w:t>
            </w:r>
          </w:p>
        </w:tc>
        <w:tc>
          <w:tcPr>
            <w:tcW w:w="476" w:type="pct"/>
            <w:tcBorders>
              <w:top w:val="nil"/>
              <w:left w:val="nil"/>
              <w:bottom w:val="nil"/>
              <w:right w:val="nil"/>
            </w:tcBorders>
            <w:shd w:val="clear" w:color="auto" w:fill="FFFFFF"/>
            <w:tcMar>
              <w:left w:w="60" w:type="dxa"/>
              <w:right w:w="60" w:type="dxa"/>
            </w:tcMar>
          </w:tcPr>
          <w:p w14:paraId="2106C7F1"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2 (8.3%)</w:t>
            </w:r>
          </w:p>
        </w:tc>
        <w:tc>
          <w:tcPr>
            <w:tcW w:w="231" w:type="pct"/>
            <w:tcBorders>
              <w:top w:val="nil"/>
              <w:left w:val="nil"/>
              <w:bottom w:val="nil"/>
              <w:right w:val="nil"/>
            </w:tcBorders>
            <w:shd w:val="clear" w:color="auto" w:fill="FFFFFF"/>
            <w:tcMar>
              <w:left w:w="60" w:type="dxa"/>
              <w:right w:w="60" w:type="dxa"/>
            </w:tcMar>
          </w:tcPr>
          <w:p w14:paraId="1C3119EE"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2</w:t>
            </w:r>
          </w:p>
        </w:tc>
      </w:tr>
      <w:tr w:rsidR="00FD1673" w:rsidRPr="00FD1673" w14:paraId="3749F09B" w14:textId="77777777">
        <w:trPr>
          <w:cantSplit/>
        </w:trPr>
        <w:tc>
          <w:tcPr>
            <w:tcW w:w="1554" w:type="pct"/>
            <w:tcBorders>
              <w:top w:val="nil"/>
              <w:left w:val="nil"/>
              <w:bottom w:val="nil"/>
              <w:right w:val="nil"/>
            </w:tcBorders>
            <w:shd w:val="clear" w:color="auto" w:fill="FFFFFF"/>
            <w:tcMar>
              <w:left w:w="60" w:type="dxa"/>
              <w:right w:w="60" w:type="dxa"/>
            </w:tcMar>
          </w:tcPr>
          <w:p w14:paraId="369A246F"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Post lumbar puncture syndrome</w:t>
            </w:r>
          </w:p>
        </w:tc>
        <w:tc>
          <w:tcPr>
            <w:tcW w:w="476" w:type="pct"/>
            <w:tcBorders>
              <w:top w:val="nil"/>
              <w:left w:val="nil"/>
              <w:bottom w:val="nil"/>
              <w:right w:val="nil"/>
            </w:tcBorders>
            <w:shd w:val="clear" w:color="auto" w:fill="FFFFFF"/>
            <w:tcMar>
              <w:left w:w="60" w:type="dxa"/>
              <w:right w:w="60" w:type="dxa"/>
            </w:tcMar>
          </w:tcPr>
          <w:p w14:paraId="52747A0F"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597B7314"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6FFABA1A"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00C2709C"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3E66B935"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05DC0A5D"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65864423"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312" w:type="pct"/>
            <w:tcBorders>
              <w:top w:val="nil"/>
              <w:left w:val="nil"/>
              <w:bottom w:val="nil"/>
              <w:right w:val="nil"/>
            </w:tcBorders>
            <w:shd w:val="clear" w:color="auto" w:fill="FFFFFF"/>
            <w:tcMar>
              <w:left w:w="60" w:type="dxa"/>
              <w:right w:w="60" w:type="dxa"/>
            </w:tcMar>
          </w:tcPr>
          <w:p w14:paraId="6AF0CEF3"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76" w:type="pct"/>
            <w:tcBorders>
              <w:top w:val="nil"/>
              <w:left w:val="nil"/>
              <w:bottom w:val="nil"/>
              <w:right w:val="nil"/>
            </w:tcBorders>
            <w:shd w:val="clear" w:color="auto" w:fill="FFFFFF"/>
            <w:tcMar>
              <w:left w:w="60" w:type="dxa"/>
              <w:right w:w="60" w:type="dxa"/>
            </w:tcMar>
          </w:tcPr>
          <w:p w14:paraId="3340311F"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(4.2%)</w:t>
            </w:r>
          </w:p>
        </w:tc>
        <w:tc>
          <w:tcPr>
            <w:tcW w:w="231" w:type="pct"/>
            <w:tcBorders>
              <w:top w:val="nil"/>
              <w:left w:val="nil"/>
              <w:bottom w:val="nil"/>
              <w:right w:val="nil"/>
            </w:tcBorders>
            <w:shd w:val="clear" w:color="auto" w:fill="FFFFFF"/>
            <w:tcMar>
              <w:left w:w="60" w:type="dxa"/>
              <w:right w:w="60" w:type="dxa"/>
            </w:tcMar>
          </w:tcPr>
          <w:p w14:paraId="40A93B04"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r>
      <w:tr w:rsidR="00FD1673" w:rsidRPr="00FD1673" w14:paraId="7FED6A35" w14:textId="77777777">
        <w:trPr>
          <w:cantSplit/>
        </w:trPr>
        <w:tc>
          <w:tcPr>
            <w:tcW w:w="1554" w:type="pct"/>
            <w:tcBorders>
              <w:top w:val="nil"/>
              <w:left w:val="nil"/>
              <w:bottom w:val="nil"/>
              <w:right w:val="nil"/>
            </w:tcBorders>
            <w:shd w:val="clear" w:color="auto" w:fill="FFFFFF"/>
            <w:tcMar>
              <w:left w:w="60" w:type="dxa"/>
              <w:right w:w="60" w:type="dxa"/>
            </w:tcMar>
          </w:tcPr>
          <w:p w14:paraId="2AA03038"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Post procedural hematoma</w:t>
            </w:r>
          </w:p>
        </w:tc>
        <w:tc>
          <w:tcPr>
            <w:tcW w:w="476" w:type="pct"/>
            <w:tcBorders>
              <w:top w:val="nil"/>
              <w:left w:val="nil"/>
              <w:bottom w:val="nil"/>
              <w:right w:val="nil"/>
            </w:tcBorders>
            <w:shd w:val="clear" w:color="auto" w:fill="FFFFFF"/>
            <w:tcMar>
              <w:left w:w="60" w:type="dxa"/>
              <w:right w:w="60" w:type="dxa"/>
            </w:tcMar>
          </w:tcPr>
          <w:p w14:paraId="5E6699E0"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212A15CC"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6692EA68"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2D377392"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26" w:type="pct"/>
            <w:tcBorders>
              <w:top w:val="nil"/>
              <w:left w:val="nil"/>
              <w:bottom w:val="nil"/>
              <w:right w:val="nil"/>
            </w:tcBorders>
            <w:shd w:val="clear" w:color="auto" w:fill="FFFFFF"/>
            <w:tcMar>
              <w:left w:w="60" w:type="dxa"/>
              <w:right w:w="60" w:type="dxa"/>
            </w:tcMar>
          </w:tcPr>
          <w:p w14:paraId="43596F12"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5906E6DF"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78D3D0F9"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312" w:type="pct"/>
            <w:tcBorders>
              <w:top w:val="nil"/>
              <w:left w:val="nil"/>
              <w:bottom w:val="nil"/>
              <w:right w:val="nil"/>
            </w:tcBorders>
            <w:shd w:val="clear" w:color="auto" w:fill="FFFFFF"/>
            <w:tcMar>
              <w:left w:w="60" w:type="dxa"/>
              <w:right w:w="60" w:type="dxa"/>
            </w:tcMar>
          </w:tcPr>
          <w:p w14:paraId="7104EA19"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6495B4D8"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(4.2%)</w:t>
            </w:r>
          </w:p>
        </w:tc>
        <w:tc>
          <w:tcPr>
            <w:tcW w:w="231" w:type="pct"/>
            <w:tcBorders>
              <w:top w:val="nil"/>
              <w:left w:val="nil"/>
              <w:bottom w:val="nil"/>
              <w:right w:val="nil"/>
            </w:tcBorders>
            <w:shd w:val="clear" w:color="auto" w:fill="FFFFFF"/>
            <w:tcMar>
              <w:left w:w="60" w:type="dxa"/>
              <w:right w:w="60" w:type="dxa"/>
            </w:tcMar>
          </w:tcPr>
          <w:p w14:paraId="5E47B4BC"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r>
      <w:tr w:rsidR="00FD1673" w:rsidRPr="00FD1673" w14:paraId="05403D02" w14:textId="77777777">
        <w:trPr>
          <w:cantSplit/>
        </w:trPr>
        <w:tc>
          <w:tcPr>
            <w:tcW w:w="1554" w:type="pct"/>
            <w:tcBorders>
              <w:top w:val="nil"/>
              <w:left w:val="nil"/>
              <w:bottom w:val="nil"/>
              <w:right w:val="nil"/>
            </w:tcBorders>
            <w:shd w:val="clear" w:color="auto" w:fill="FFFFFF"/>
            <w:tcMar>
              <w:left w:w="60" w:type="dxa"/>
              <w:right w:w="60" w:type="dxa"/>
            </w:tcMar>
          </w:tcPr>
          <w:p w14:paraId="52107242" w14:textId="77777777" w:rsidR="00FD1673" w:rsidRPr="00FD1673" w:rsidRDefault="00FD1673">
            <w:pPr>
              <w:adjustRightInd w:val="0"/>
              <w:spacing w:before="60" w:after="60"/>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Investigations</w:t>
            </w:r>
          </w:p>
        </w:tc>
        <w:tc>
          <w:tcPr>
            <w:tcW w:w="476" w:type="pct"/>
            <w:tcBorders>
              <w:top w:val="nil"/>
              <w:left w:val="nil"/>
              <w:bottom w:val="nil"/>
              <w:right w:val="nil"/>
            </w:tcBorders>
            <w:shd w:val="clear" w:color="auto" w:fill="FFFFFF"/>
            <w:tcMar>
              <w:left w:w="60" w:type="dxa"/>
              <w:right w:w="60" w:type="dxa"/>
            </w:tcMar>
          </w:tcPr>
          <w:p w14:paraId="5BFC2352"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72E3D65B"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w:t>
            </w:r>
          </w:p>
        </w:tc>
        <w:tc>
          <w:tcPr>
            <w:tcW w:w="476" w:type="pct"/>
            <w:tcBorders>
              <w:top w:val="nil"/>
              <w:left w:val="nil"/>
              <w:bottom w:val="nil"/>
              <w:right w:val="nil"/>
            </w:tcBorders>
            <w:shd w:val="clear" w:color="auto" w:fill="FFFFFF"/>
            <w:tcMar>
              <w:left w:w="60" w:type="dxa"/>
              <w:right w:w="60" w:type="dxa"/>
            </w:tcMar>
          </w:tcPr>
          <w:p w14:paraId="29A34B89"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78957E97"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1A264D0F"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4A6708FF"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2</w:t>
            </w:r>
          </w:p>
        </w:tc>
        <w:tc>
          <w:tcPr>
            <w:tcW w:w="426" w:type="pct"/>
            <w:tcBorders>
              <w:top w:val="nil"/>
              <w:left w:val="nil"/>
              <w:bottom w:val="nil"/>
              <w:right w:val="nil"/>
            </w:tcBorders>
            <w:shd w:val="clear" w:color="auto" w:fill="FFFFFF"/>
            <w:tcMar>
              <w:left w:w="60" w:type="dxa"/>
              <w:right w:w="60" w:type="dxa"/>
            </w:tcMar>
          </w:tcPr>
          <w:p w14:paraId="6DD10297"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312" w:type="pct"/>
            <w:tcBorders>
              <w:top w:val="nil"/>
              <w:left w:val="nil"/>
              <w:bottom w:val="nil"/>
              <w:right w:val="nil"/>
            </w:tcBorders>
            <w:shd w:val="clear" w:color="auto" w:fill="FFFFFF"/>
            <w:tcMar>
              <w:left w:w="60" w:type="dxa"/>
              <w:right w:w="60" w:type="dxa"/>
            </w:tcMar>
          </w:tcPr>
          <w:p w14:paraId="065D4089"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42818DFA"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2 (8.3%)</w:t>
            </w:r>
          </w:p>
        </w:tc>
        <w:tc>
          <w:tcPr>
            <w:tcW w:w="231" w:type="pct"/>
            <w:tcBorders>
              <w:top w:val="nil"/>
              <w:left w:val="nil"/>
              <w:bottom w:val="nil"/>
              <w:right w:val="nil"/>
            </w:tcBorders>
            <w:shd w:val="clear" w:color="auto" w:fill="FFFFFF"/>
            <w:tcMar>
              <w:left w:w="60" w:type="dxa"/>
              <w:right w:w="60" w:type="dxa"/>
            </w:tcMar>
          </w:tcPr>
          <w:p w14:paraId="7F309139"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3</w:t>
            </w:r>
          </w:p>
        </w:tc>
      </w:tr>
      <w:tr w:rsidR="00FD1673" w:rsidRPr="00FD1673" w14:paraId="05D7ACCE" w14:textId="77777777">
        <w:trPr>
          <w:cantSplit/>
        </w:trPr>
        <w:tc>
          <w:tcPr>
            <w:tcW w:w="1554" w:type="pct"/>
            <w:tcBorders>
              <w:top w:val="nil"/>
              <w:left w:val="nil"/>
              <w:bottom w:val="nil"/>
              <w:right w:val="nil"/>
            </w:tcBorders>
            <w:shd w:val="clear" w:color="auto" w:fill="FFFFFF"/>
            <w:tcMar>
              <w:left w:w="60" w:type="dxa"/>
              <w:right w:w="60" w:type="dxa"/>
            </w:tcMar>
          </w:tcPr>
          <w:p w14:paraId="0C712E9A"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Amylase increased</w:t>
            </w:r>
          </w:p>
        </w:tc>
        <w:tc>
          <w:tcPr>
            <w:tcW w:w="476" w:type="pct"/>
            <w:tcBorders>
              <w:top w:val="nil"/>
              <w:left w:val="nil"/>
              <w:bottom w:val="nil"/>
              <w:right w:val="nil"/>
            </w:tcBorders>
            <w:shd w:val="clear" w:color="auto" w:fill="FFFFFF"/>
            <w:tcMar>
              <w:left w:w="60" w:type="dxa"/>
              <w:right w:w="60" w:type="dxa"/>
            </w:tcMar>
          </w:tcPr>
          <w:p w14:paraId="6D157840"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6BB312D4"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4FE6384A"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4E0A50AA"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7CC5652B"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3BC7138A"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26" w:type="pct"/>
            <w:tcBorders>
              <w:top w:val="nil"/>
              <w:left w:val="nil"/>
              <w:bottom w:val="nil"/>
              <w:right w:val="nil"/>
            </w:tcBorders>
            <w:shd w:val="clear" w:color="auto" w:fill="FFFFFF"/>
            <w:tcMar>
              <w:left w:w="60" w:type="dxa"/>
              <w:right w:w="60" w:type="dxa"/>
            </w:tcMar>
          </w:tcPr>
          <w:p w14:paraId="5F4564C8"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312" w:type="pct"/>
            <w:tcBorders>
              <w:top w:val="nil"/>
              <w:left w:val="nil"/>
              <w:bottom w:val="nil"/>
              <w:right w:val="nil"/>
            </w:tcBorders>
            <w:shd w:val="clear" w:color="auto" w:fill="FFFFFF"/>
            <w:tcMar>
              <w:left w:w="60" w:type="dxa"/>
              <w:right w:w="60" w:type="dxa"/>
            </w:tcMar>
          </w:tcPr>
          <w:p w14:paraId="043829B9"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79A5423F"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(4.2%)</w:t>
            </w:r>
          </w:p>
        </w:tc>
        <w:tc>
          <w:tcPr>
            <w:tcW w:w="231" w:type="pct"/>
            <w:tcBorders>
              <w:top w:val="nil"/>
              <w:left w:val="nil"/>
              <w:bottom w:val="nil"/>
              <w:right w:val="nil"/>
            </w:tcBorders>
            <w:shd w:val="clear" w:color="auto" w:fill="FFFFFF"/>
            <w:tcMar>
              <w:left w:w="60" w:type="dxa"/>
              <w:right w:w="60" w:type="dxa"/>
            </w:tcMar>
          </w:tcPr>
          <w:p w14:paraId="53EB52E3"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r>
      <w:tr w:rsidR="00FD1673" w:rsidRPr="00FD1673" w14:paraId="0AD070D6" w14:textId="77777777">
        <w:trPr>
          <w:cantSplit/>
        </w:trPr>
        <w:tc>
          <w:tcPr>
            <w:tcW w:w="1554" w:type="pct"/>
            <w:tcBorders>
              <w:top w:val="nil"/>
              <w:left w:val="nil"/>
              <w:bottom w:val="nil"/>
              <w:right w:val="nil"/>
            </w:tcBorders>
            <w:shd w:val="clear" w:color="auto" w:fill="FFFFFF"/>
            <w:tcMar>
              <w:left w:w="60" w:type="dxa"/>
              <w:right w:w="60" w:type="dxa"/>
            </w:tcMar>
          </w:tcPr>
          <w:p w14:paraId="3E0D0240"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Lipase increased</w:t>
            </w:r>
          </w:p>
        </w:tc>
        <w:tc>
          <w:tcPr>
            <w:tcW w:w="476" w:type="pct"/>
            <w:tcBorders>
              <w:top w:val="nil"/>
              <w:left w:val="nil"/>
              <w:bottom w:val="nil"/>
              <w:right w:val="nil"/>
            </w:tcBorders>
            <w:shd w:val="clear" w:color="auto" w:fill="FFFFFF"/>
            <w:tcMar>
              <w:left w:w="60" w:type="dxa"/>
              <w:right w:w="60" w:type="dxa"/>
            </w:tcMar>
          </w:tcPr>
          <w:p w14:paraId="141C198F"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150D414B"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76" w:type="pct"/>
            <w:tcBorders>
              <w:top w:val="nil"/>
              <w:left w:val="nil"/>
              <w:bottom w:val="nil"/>
              <w:right w:val="nil"/>
            </w:tcBorders>
            <w:shd w:val="clear" w:color="auto" w:fill="FFFFFF"/>
            <w:tcMar>
              <w:left w:w="60" w:type="dxa"/>
              <w:right w:w="60" w:type="dxa"/>
            </w:tcMar>
          </w:tcPr>
          <w:p w14:paraId="388E9285"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5097BB9A"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6804E121"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1E3D9531"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26" w:type="pct"/>
            <w:tcBorders>
              <w:top w:val="nil"/>
              <w:left w:val="nil"/>
              <w:bottom w:val="nil"/>
              <w:right w:val="nil"/>
            </w:tcBorders>
            <w:shd w:val="clear" w:color="auto" w:fill="FFFFFF"/>
            <w:tcMar>
              <w:left w:w="60" w:type="dxa"/>
              <w:right w:w="60" w:type="dxa"/>
            </w:tcMar>
          </w:tcPr>
          <w:p w14:paraId="3B914959"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312" w:type="pct"/>
            <w:tcBorders>
              <w:top w:val="nil"/>
              <w:left w:val="nil"/>
              <w:bottom w:val="nil"/>
              <w:right w:val="nil"/>
            </w:tcBorders>
            <w:shd w:val="clear" w:color="auto" w:fill="FFFFFF"/>
            <w:tcMar>
              <w:left w:w="60" w:type="dxa"/>
              <w:right w:w="60" w:type="dxa"/>
            </w:tcMar>
          </w:tcPr>
          <w:p w14:paraId="4FB7BF49"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57323932"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2 (8.3%)</w:t>
            </w:r>
          </w:p>
        </w:tc>
        <w:tc>
          <w:tcPr>
            <w:tcW w:w="231" w:type="pct"/>
            <w:tcBorders>
              <w:top w:val="nil"/>
              <w:left w:val="nil"/>
              <w:bottom w:val="nil"/>
              <w:right w:val="nil"/>
            </w:tcBorders>
            <w:shd w:val="clear" w:color="auto" w:fill="FFFFFF"/>
            <w:tcMar>
              <w:left w:w="60" w:type="dxa"/>
              <w:right w:w="60" w:type="dxa"/>
            </w:tcMar>
          </w:tcPr>
          <w:p w14:paraId="3CC91FA9"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2</w:t>
            </w:r>
          </w:p>
        </w:tc>
      </w:tr>
      <w:tr w:rsidR="00FD1673" w:rsidRPr="00FD1673" w14:paraId="21AB74D6" w14:textId="77777777">
        <w:trPr>
          <w:cantSplit/>
        </w:trPr>
        <w:tc>
          <w:tcPr>
            <w:tcW w:w="1554" w:type="pct"/>
            <w:tcBorders>
              <w:top w:val="nil"/>
              <w:left w:val="nil"/>
              <w:bottom w:val="nil"/>
              <w:right w:val="nil"/>
            </w:tcBorders>
            <w:shd w:val="clear" w:color="auto" w:fill="FFFFFF"/>
            <w:tcMar>
              <w:left w:w="60" w:type="dxa"/>
              <w:right w:w="60" w:type="dxa"/>
            </w:tcMar>
          </w:tcPr>
          <w:p w14:paraId="79857E6E" w14:textId="77777777" w:rsidR="00FD1673" w:rsidRPr="00FD1673" w:rsidRDefault="00FD1673">
            <w:pPr>
              <w:adjustRightInd w:val="0"/>
              <w:spacing w:before="60" w:after="60"/>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Psychiatric disorders</w:t>
            </w:r>
          </w:p>
        </w:tc>
        <w:tc>
          <w:tcPr>
            <w:tcW w:w="476" w:type="pct"/>
            <w:tcBorders>
              <w:top w:val="nil"/>
              <w:left w:val="nil"/>
              <w:bottom w:val="nil"/>
              <w:right w:val="nil"/>
            </w:tcBorders>
            <w:shd w:val="clear" w:color="auto" w:fill="FFFFFF"/>
            <w:tcMar>
              <w:left w:w="60" w:type="dxa"/>
              <w:right w:w="60" w:type="dxa"/>
            </w:tcMar>
          </w:tcPr>
          <w:p w14:paraId="1150471D"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4FC4CE78"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4C31AE81"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29006DB2"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107D0F8C"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2 (33%)</w:t>
            </w:r>
          </w:p>
        </w:tc>
        <w:tc>
          <w:tcPr>
            <w:tcW w:w="207" w:type="pct"/>
            <w:tcBorders>
              <w:top w:val="nil"/>
              <w:left w:val="nil"/>
              <w:bottom w:val="nil"/>
              <w:right w:val="nil"/>
            </w:tcBorders>
            <w:shd w:val="clear" w:color="auto" w:fill="FFFFFF"/>
            <w:tcMar>
              <w:left w:w="60" w:type="dxa"/>
              <w:right w:w="60" w:type="dxa"/>
            </w:tcMar>
          </w:tcPr>
          <w:p w14:paraId="28CA2515"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2</w:t>
            </w:r>
          </w:p>
        </w:tc>
        <w:tc>
          <w:tcPr>
            <w:tcW w:w="426" w:type="pct"/>
            <w:tcBorders>
              <w:top w:val="nil"/>
              <w:left w:val="nil"/>
              <w:bottom w:val="nil"/>
              <w:right w:val="nil"/>
            </w:tcBorders>
            <w:shd w:val="clear" w:color="auto" w:fill="FFFFFF"/>
            <w:tcMar>
              <w:left w:w="60" w:type="dxa"/>
              <w:right w:w="60" w:type="dxa"/>
            </w:tcMar>
          </w:tcPr>
          <w:p w14:paraId="6DFD6B72"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312" w:type="pct"/>
            <w:tcBorders>
              <w:top w:val="nil"/>
              <w:left w:val="nil"/>
              <w:bottom w:val="nil"/>
              <w:right w:val="nil"/>
            </w:tcBorders>
            <w:shd w:val="clear" w:color="auto" w:fill="FFFFFF"/>
            <w:tcMar>
              <w:left w:w="60" w:type="dxa"/>
              <w:right w:w="60" w:type="dxa"/>
            </w:tcMar>
          </w:tcPr>
          <w:p w14:paraId="2E0FE5EF"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32F4BC7F"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2 (8.3%)</w:t>
            </w:r>
          </w:p>
        </w:tc>
        <w:tc>
          <w:tcPr>
            <w:tcW w:w="231" w:type="pct"/>
            <w:tcBorders>
              <w:top w:val="nil"/>
              <w:left w:val="nil"/>
              <w:bottom w:val="nil"/>
              <w:right w:val="nil"/>
            </w:tcBorders>
            <w:shd w:val="clear" w:color="auto" w:fill="FFFFFF"/>
            <w:tcMar>
              <w:left w:w="60" w:type="dxa"/>
              <w:right w:w="60" w:type="dxa"/>
            </w:tcMar>
          </w:tcPr>
          <w:p w14:paraId="71F0103A"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2</w:t>
            </w:r>
          </w:p>
        </w:tc>
      </w:tr>
      <w:tr w:rsidR="00FD1673" w:rsidRPr="00FD1673" w14:paraId="6A703DF2" w14:textId="77777777">
        <w:trPr>
          <w:cantSplit/>
        </w:trPr>
        <w:tc>
          <w:tcPr>
            <w:tcW w:w="1554" w:type="pct"/>
            <w:tcBorders>
              <w:top w:val="nil"/>
              <w:left w:val="nil"/>
              <w:bottom w:val="nil"/>
              <w:right w:val="nil"/>
            </w:tcBorders>
            <w:shd w:val="clear" w:color="auto" w:fill="FFFFFF"/>
            <w:tcMar>
              <w:left w:w="60" w:type="dxa"/>
              <w:right w:w="60" w:type="dxa"/>
            </w:tcMar>
          </w:tcPr>
          <w:p w14:paraId="49AE01A5"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Irritability</w:t>
            </w:r>
          </w:p>
        </w:tc>
        <w:tc>
          <w:tcPr>
            <w:tcW w:w="476" w:type="pct"/>
            <w:tcBorders>
              <w:top w:val="nil"/>
              <w:left w:val="nil"/>
              <w:bottom w:val="nil"/>
              <w:right w:val="nil"/>
            </w:tcBorders>
            <w:shd w:val="clear" w:color="auto" w:fill="FFFFFF"/>
            <w:tcMar>
              <w:left w:w="60" w:type="dxa"/>
              <w:right w:w="60" w:type="dxa"/>
            </w:tcMar>
          </w:tcPr>
          <w:p w14:paraId="3381F0DB"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1B01DA34"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311CABCC"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33F77FB6"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38EB3159"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31D10112"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26" w:type="pct"/>
            <w:tcBorders>
              <w:top w:val="nil"/>
              <w:left w:val="nil"/>
              <w:bottom w:val="nil"/>
              <w:right w:val="nil"/>
            </w:tcBorders>
            <w:shd w:val="clear" w:color="auto" w:fill="FFFFFF"/>
            <w:tcMar>
              <w:left w:w="60" w:type="dxa"/>
              <w:right w:w="60" w:type="dxa"/>
            </w:tcMar>
          </w:tcPr>
          <w:p w14:paraId="3A22CBEF"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312" w:type="pct"/>
            <w:tcBorders>
              <w:top w:val="nil"/>
              <w:left w:val="nil"/>
              <w:bottom w:val="nil"/>
              <w:right w:val="nil"/>
            </w:tcBorders>
            <w:shd w:val="clear" w:color="auto" w:fill="FFFFFF"/>
            <w:tcMar>
              <w:left w:w="60" w:type="dxa"/>
              <w:right w:w="60" w:type="dxa"/>
            </w:tcMar>
          </w:tcPr>
          <w:p w14:paraId="63F652BC"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7BD0D800"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(4.2%)</w:t>
            </w:r>
          </w:p>
        </w:tc>
        <w:tc>
          <w:tcPr>
            <w:tcW w:w="231" w:type="pct"/>
            <w:tcBorders>
              <w:top w:val="nil"/>
              <w:left w:val="nil"/>
              <w:bottom w:val="nil"/>
              <w:right w:val="nil"/>
            </w:tcBorders>
            <w:shd w:val="clear" w:color="auto" w:fill="FFFFFF"/>
            <w:tcMar>
              <w:left w:w="60" w:type="dxa"/>
              <w:right w:w="60" w:type="dxa"/>
            </w:tcMar>
          </w:tcPr>
          <w:p w14:paraId="15FB72CF"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r>
      <w:tr w:rsidR="00FD1673" w:rsidRPr="00FD1673" w14:paraId="4A3AFEF9" w14:textId="77777777">
        <w:trPr>
          <w:cantSplit/>
        </w:trPr>
        <w:tc>
          <w:tcPr>
            <w:tcW w:w="1554" w:type="pct"/>
            <w:tcBorders>
              <w:top w:val="nil"/>
              <w:left w:val="nil"/>
              <w:bottom w:val="nil"/>
              <w:right w:val="nil"/>
            </w:tcBorders>
            <w:shd w:val="clear" w:color="auto" w:fill="FFFFFF"/>
            <w:tcMar>
              <w:left w:w="60" w:type="dxa"/>
              <w:right w:w="60" w:type="dxa"/>
            </w:tcMar>
          </w:tcPr>
          <w:p w14:paraId="6F056971"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Terminal insomnia</w:t>
            </w:r>
          </w:p>
        </w:tc>
        <w:tc>
          <w:tcPr>
            <w:tcW w:w="476" w:type="pct"/>
            <w:tcBorders>
              <w:top w:val="nil"/>
              <w:left w:val="nil"/>
              <w:bottom w:val="nil"/>
              <w:right w:val="nil"/>
            </w:tcBorders>
            <w:shd w:val="clear" w:color="auto" w:fill="FFFFFF"/>
            <w:tcMar>
              <w:left w:w="60" w:type="dxa"/>
              <w:right w:w="60" w:type="dxa"/>
            </w:tcMar>
          </w:tcPr>
          <w:p w14:paraId="3DAB0FE8"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668E1ADC"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74A9531E"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1EE6A701"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11A183A5"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7C43FFD8"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26" w:type="pct"/>
            <w:tcBorders>
              <w:top w:val="nil"/>
              <w:left w:val="nil"/>
              <w:bottom w:val="nil"/>
              <w:right w:val="nil"/>
            </w:tcBorders>
            <w:shd w:val="clear" w:color="auto" w:fill="FFFFFF"/>
            <w:tcMar>
              <w:left w:w="60" w:type="dxa"/>
              <w:right w:w="60" w:type="dxa"/>
            </w:tcMar>
          </w:tcPr>
          <w:p w14:paraId="57BAF66E"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312" w:type="pct"/>
            <w:tcBorders>
              <w:top w:val="nil"/>
              <w:left w:val="nil"/>
              <w:bottom w:val="nil"/>
              <w:right w:val="nil"/>
            </w:tcBorders>
            <w:shd w:val="clear" w:color="auto" w:fill="FFFFFF"/>
            <w:tcMar>
              <w:left w:w="60" w:type="dxa"/>
              <w:right w:w="60" w:type="dxa"/>
            </w:tcMar>
          </w:tcPr>
          <w:p w14:paraId="3A8CC8A1"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45F9AD31"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(4.2%)</w:t>
            </w:r>
          </w:p>
        </w:tc>
        <w:tc>
          <w:tcPr>
            <w:tcW w:w="231" w:type="pct"/>
            <w:tcBorders>
              <w:top w:val="nil"/>
              <w:left w:val="nil"/>
              <w:bottom w:val="nil"/>
              <w:right w:val="nil"/>
            </w:tcBorders>
            <w:shd w:val="clear" w:color="auto" w:fill="FFFFFF"/>
            <w:tcMar>
              <w:left w:w="60" w:type="dxa"/>
              <w:right w:w="60" w:type="dxa"/>
            </w:tcMar>
          </w:tcPr>
          <w:p w14:paraId="16760F70"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r>
      <w:tr w:rsidR="00FD1673" w:rsidRPr="00FD1673" w14:paraId="1AAE95FB" w14:textId="77777777">
        <w:trPr>
          <w:cantSplit/>
        </w:trPr>
        <w:tc>
          <w:tcPr>
            <w:tcW w:w="1554" w:type="pct"/>
            <w:tcBorders>
              <w:top w:val="nil"/>
              <w:left w:val="nil"/>
              <w:bottom w:val="nil"/>
              <w:right w:val="nil"/>
            </w:tcBorders>
            <w:shd w:val="clear" w:color="auto" w:fill="FFFFFF"/>
            <w:tcMar>
              <w:left w:w="60" w:type="dxa"/>
              <w:right w:w="60" w:type="dxa"/>
            </w:tcMar>
          </w:tcPr>
          <w:p w14:paraId="545474A4" w14:textId="77777777" w:rsidR="00FD1673" w:rsidRPr="00FD1673" w:rsidRDefault="00FD1673">
            <w:pPr>
              <w:adjustRightInd w:val="0"/>
              <w:spacing w:before="60" w:after="60"/>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Eye disorders</w:t>
            </w:r>
          </w:p>
        </w:tc>
        <w:tc>
          <w:tcPr>
            <w:tcW w:w="476" w:type="pct"/>
            <w:tcBorders>
              <w:top w:val="nil"/>
              <w:left w:val="nil"/>
              <w:bottom w:val="nil"/>
              <w:right w:val="nil"/>
            </w:tcBorders>
            <w:shd w:val="clear" w:color="auto" w:fill="FFFFFF"/>
            <w:tcMar>
              <w:left w:w="60" w:type="dxa"/>
              <w:right w:w="60" w:type="dxa"/>
            </w:tcMar>
          </w:tcPr>
          <w:p w14:paraId="470B9DC8"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23B0D235"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517CF8D8"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 (17%)</w:t>
            </w:r>
          </w:p>
        </w:tc>
        <w:tc>
          <w:tcPr>
            <w:tcW w:w="207" w:type="pct"/>
            <w:tcBorders>
              <w:top w:val="nil"/>
              <w:left w:val="nil"/>
              <w:bottom w:val="nil"/>
              <w:right w:val="nil"/>
            </w:tcBorders>
            <w:shd w:val="clear" w:color="auto" w:fill="FFFFFF"/>
            <w:tcMar>
              <w:left w:w="60" w:type="dxa"/>
              <w:right w:w="60" w:type="dxa"/>
            </w:tcMar>
          </w:tcPr>
          <w:p w14:paraId="42635C26"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w:t>
            </w:r>
          </w:p>
        </w:tc>
        <w:tc>
          <w:tcPr>
            <w:tcW w:w="426" w:type="pct"/>
            <w:tcBorders>
              <w:top w:val="nil"/>
              <w:left w:val="nil"/>
              <w:bottom w:val="nil"/>
              <w:right w:val="nil"/>
            </w:tcBorders>
            <w:shd w:val="clear" w:color="auto" w:fill="FFFFFF"/>
            <w:tcMar>
              <w:left w:w="60" w:type="dxa"/>
              <w:right w:w="60" w:type="dxa"/>
            </w:tcMar>
          </w:tcPr>
          <w:p w14:paraId="78D2E3EF"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207" w:type="pct"/>
            <w:tcBorders>
              <w:top w:val="nil"/>
              <w:left w:val="nil"/>
              <w:bottom w:val="nil"/>
              <w:right w:val="nil"/>
            </w:tcBorders>
            <w:shd w:val="clear" w:color="auto" w:fill="FFFFFF"/>
            <w:tcMar>
              <w:left w:w="60" w:type="dxa"/>
              <w:right w:w="60" w:type="dxa"/>
            </w:tcMar>
          </w:tcPr>
          <w:p w14:paraId="4D7F48A0"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426" w:type="pct"/>
            <w:tcBorders>
              <w:top w:val="nil"/>
              <w:left w:val="nil"/>
              <w:bottom w:val="nil"/>
              <w:right w:val="nil"/>
            </w:tcBorders>
            <w:shd w:val="clear" w:color="auto" w:fill="FFFFFF"/>
            <w:tcMar>
              <w:left w:w="60" w:type="dxa"/>
              <w:right w:w="60" w:type="dxa"/>
            </w:tcMar>
          </w:tcPr>
          <w:p w14:paraId="27120542"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312" w:type="pct"/>
            <w:tcBorders>
              <w:top w:val="nil"/>
              <w:left w:val="nil"/>
              <w:bottom w:val="nil"/>
              <w:right w:val="nil"/>
            </w:tcBorders>
            <w:shd w:val="clear" w:color="auto" w:fill="FFFFFF"/>
            <w:tcMar>
              <w:left w:w="60" w:type="dxa"/>
              <w:right w:w="60" w:type="dxa"/>
            </w:tcMar>
          </w:tcPr>
          <w:p w14:paraId="7960745D"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0</w:t>
            </w:r>
          </w:p>
        </w:tc>
        <w:tc>
          <w:tcPr>
            <w:tcW w:w="476" w:type="pct"/>
            <w:tcBorders>
              <w:top w:val="nil"/>
              <w:left w:val="nil"/>
              <w:bottom w:val="nil"/>
              <w:right w:val="nil"/>
            </w:tcBorders>
            <w:shd w:val="clear" w:color="auto" w:fill="FFFFFF"/>
            <w:tcMar>
              <w:left w:w="60" w:type="dxa"/>
              <w:right w:w="60" w:type="dxa"/>
            </w:tcMar>
          </w:tcPr>
          <w:p w14:paraId="045D0741"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 (4.2%)</w:t>
            </w:r>
          </w:p>
        </w:tc>
        <w:tc>
          <w:tcPr>
            <w:tcW w:w="231" w:type="pct"/>
            <w:tcBorders>
              <w:top w:val="nil"/>
              <w:left w:val="nil"/>
              <w:bottom w:val="nil"/>
              <w:right w:val="nil"/>
            </w:tcBorders>
            <w:shd w:val="clear" w:color="auto" w:fill="FFFFFF"/>
            <w:tcMar>
              <w:left w:w="60" w:type="dxa"/>
              <w:right w:w="60" w:type="dxa"/>
            </w:tcMar>
          </w:tcPr>
          <w:p w14:paraId="7FEBF8A4" w14:textId="77777777" w:rsidR="00FD1673" w:rsidRPr="00FD1673" w:rsidRDefault="00FD1673">
            <w:pPr>
              <w:adjustRightInd w:val="0"/>
              <w:spacing w:before="60" w:after="60"/>
              <w:jc w:val="center"/>
              <w:rPr>
                <w:rFonts w:ascii="Times New Roman" w:hAnsi="Times New Roman" w:cs="Times New Roman"/>
                <w:b/>
                <w:bCs/>
                <w:color w:val="000000"/>
                <w:sz w:val="16"/>
                <w:szCs w:val="16"/>
                <w:lang w:val="en-US"/>
              </w:rPr>
            </w:pPr>
            <w:r w:rsidRPr="00FD1673">
              <w:rPr>
                <w:rFonts w:ascii="Times New Roman" w:hAnsi="Times New Roman" w:cs="Times New Roman"/>
                <w:b/>
                <w:bCs/>
                <w:color w:val="000000"/>
                <w:sz w:val="16"/>
                <w:szCs w:val="16"/>
                <w:lang w:val="en-US"/>
              </w:rPr>
              <w:t>1</w:t>
            </w:r>
          </w:p>
        </w:tc>
      </w:tr>
      <w:tr w:rsidR="00FD1673" w:rsidRPr="00FD1673" w14:paraId="04C2B24E" w14:textId="77777777">
        <w:trPr>
          <w:cantSplit/>
        </w:trPr>
        <w:tc>
          <w:tcPr>
            <w:tcW w:w="1554" w:type="pct"/>
            <w:tcBorders>
              <w:top w:val="nil"/>
              <w:left w:val="nil"/>
              <w:bottom w:val="single" w:sz="8" w:space="0" w:color="000000"/>
              <w:right w:val="nil"/>
            </w:tcBorders>
            <w:shd w:val="clear" w:color="auto" w:fill="FFFFFF"/>
            <w:tcMar>
              <w:left w:w="60" w:type="dxa"/>
              <w:right w:w="60" w:type="dxa"/>
            </w:tcMar>
          </w:tcPr>
          <w:p w14:paraId="36BC6EF6" w14:textId="77777777" w:rsidR="00FD1673" w:rsidRPr="00FD1673" w:rsidRDefault="00FD1673">
            <w:pPr>
              <w:adjustRightInd w:val="0"/>
              <w:spacing w:before="60" w:after="60"/>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 xml:space="preserve">      Vision blurred</w:t>
            </w:r>
          </w:p>
        </w:tc>
        <w:tc>
          <w:tcPr>
            <w:tcW w:w="476" w:type="pct"/>
            <w:tcBorders>
              <w:top w:val="nil"/>
              <w:left w:val="nil"/>
              <w:bottom w:val="single" w:sz="8" w:space="0" w:color="000000"/>
              <w:right w:val="nil"/>
            </w:tcBorders>
            <w:shd w:val="clear" w:color="auto" w:fill="FFFFFF"/>
            <w:tcMar>
              <w:left w:w="60" w:type="dxa"/>
              <w:right w:w="60" w:type="dxa"/>
            </w:tcMar>
          </w:tcPr>
          <w:p w14:paraId="75F9B6B8"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single" w:sz="8" w:space="0" w:color="000000"/>
              <w:right w:val="nil"/>
            </w:tcBorders>
            <w:shd w:val="clear" w:color="auto" w:fill="FFFFFF"/>
            <w:tcMar>
              <w:left w:w="60" w:type="dxa"/>
              <w:right w:w="60" w:type="dxa"/>
            </w:tcMar>
          </w:tcPr>
          <w:p w14:paraId="07E3AB81"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single" w:sz="8" w:space="0" w:color="000000"/>
              <w:right w:val="nil"/>
            </w:tcBorders>
            <w:shd w:val="clear" w:color="auto" w:fill="FFFFFF"/>
            <w:tcMar>
              <w:left w:w="60" w:type="dxa"/>
              <w:right w:w="60" w:type="dxa"/>
            </w:tcMar>
          </w:tcPr>
          <w:p w14:paraId="443734AD"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(17%)</w:t>
            </w:r>
          </w:p>
        </w:tc>
        <w:tc>
          <w:tcPr>
            <w:tcW w:w="207" w:type="pct"/>
            <w:tcBorders>
              <w:top w:val="nil"/>
              <w:left w:val="nil"/>
              <w:bottom w:val="single" w:sz="8" w:space="0" w:color="000000"/>
              <w:right w:val="nil"/>
            </w:tcBorders>
            <w:shd w:val="clear" w:color="auto" w:fill="FFFFFF"/>
            <w:tcMar>
              <w:left w:w="60" w:type="dxa"/>
              <w:right w:w="60" w:type="dxa"/>
            </w:tcMar>
          </w:tcPr>
          <w:p w14:paraId="14ECAF43"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c>
          <w:tcPr>
            <w:tcW w:w="426" w:type="pct"/>
            <w:tcBorders>
              <w:top w:val="nil"/>
              <w:left w:val="nil"/>
              <w:bottom w:val="single" w:sz="8" w:space="0" w:color="000000"/>
              <w:right w:val="nil"/>
            </w:tcBorders>
            <w:shd w:val="clear" w:color="auto" w:fill="FFFFFF"/>
            <w:tcMar>
              <w:left w:w="60" w:type="dxa"/>
              <w:right w:w="60" w:type="dxa"/>
            </w:tcMar>
          </w:tcPr>
          <w:p w14:paraId="570C4BB8"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207" w:type="pct"/>
            <w:tcBorders>
              <w:top w:val="nil"/>
              <w:left w:val="nil"/>
              <w:bottom w:val="single" w:sz="8" w:space="0" w:color="000000"/>
              <w:right w:val="nil"/>
            </w:tcBorders>
            <w:shd w:val="clear" w:color="auto" w:fill="FFFFFF"/>
            <w:tcMar>
              <w:left w:w="60" w:type="dxa"/>
              <w:right w:w="60" w:type="dxa"/>
            </w:tcMar>
          </w:tcPr>
          <w:p w14:paraId="0DC1BC65"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26" w:type="pct"/>
            <w:tcBorders>
              <w:top w:val="nil"/>
              <w:left w:val="nil"/>
              <w:bottom w:val="single" w:sz="8" w:space="0" w:color="000000"/>
              <w:right w:val="nil"/>
            </w:tcBorders>
            <w:shd w:val="clear" w:color="auto" w:fill="FFFFFF"/>
            <w:tcMar>
              <w:left w:w="60" w:type="dxa"/>
              <w:right w:w="60" w:type="dxa"/>
            </w:tcMar>
          </w:tcPr>
          <w:p w14:paraId="5C652D68"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312" w:type="pct"/>
            <w:tcBorders>
              <w:top w:val="nil"/>
              <w:left w:val="nil"/>
              <w:bottom w:val="single" w:sz="8" w:space="0" w:color="000000"/>
              <w:right w:val="nil"/>
            </w:tcBorders>
            <w:shd w:val="clear" w:color="auto" w:fill="FFFFFF"/>
            <w:tcMar>
              <w:left w:w="60" w:type="dxa"/>
              <w:right w:w="60" w:type="dxa"/>
            </w:tcMar>
          </w:tcPr>
          <w:p w14:paraId="308BC9E5"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0</w:t>
            </w:r>
          </w:p>
        </w:tc>
        <w:tc>
          <w:tcPr>
            <w:tcW w:w="476" w:type="pct"/>
            <w:tcBorders>
              <w:top w:val="nil"/>
              <w:left w:val="nil"/>
              <w:bottom w:val="single" w:sz="8" w:space="0" w:color="000000"/>
              <w:right w:val="nil"/>
            </w:tcBorders>
            <w:shd w:val="clear" w:color="auto" w:fill="FFFFFF"/>
            <w:tcMar>
              <w:left w:w="60" w:type="dxa"/>
              <w:right w:w="60" w:type="dxa"/>
            </w:tcMar>
          </w:tcPr>
          <w:p w14:paraId="7DCD2B3B"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 (4.2%)</w:t>
            </w:r>
          </w:p>
        </w:tc>
        <w:tc>
          <w:tcPr>
            <w:tcW w:w="231" w:type="pct"/>
            <w:tcBorders>
              <w:top w:val="nil"/>
              <w:left w:val="nil"/>
              <w:bottom w:val="single" w:sz="8" w:space="0" w:color="000000"/>
              <w:right w:val="nil"/>
            </w:tcBorders>
            <w:shd w:val="clear" w:color="auto" w:fill="FFFFFF"/>
            <w:tcMar>
              <w:left w:w="60" w:type="dxa"/>
              <w:right w:w="60" w:type="dxa"/>
            </w:tcMar>
          </w:tcPr>
          <w:p w14:paraId="43007CDB" w14:textId="77777777" w:rsidR="00FD1673" w:rsidRPr="00FD1673" w:rsidRDefault="00FD1673">
            <w:pPr>
              <w:adjustRightInd w:val="0"/>
              <w:spacing w:before="60" w:after="60"/>
              <w:jc w:val="center"/>
              <w:rPr>
                <w:rFonts w:ascii="Times New Roman" w:hAnsi="Times New Roman" w:cs="Times New Roman"/>
                <w:color w:val="000000"/>
                <w:sz w:val="16"/>
                <w:szCs w:val="16"/>
                <w:lang w:val="en-US"/>
              </w:rPr>
            </w:pPr>
            <w:r w:rsidRPr="00FD1673">
              <w:rPr>
                <w:rFonts w:ascii="Times New Roman" w:hAnsi="Times New Roman" w:cs="Times New Roman"/>
                <w:color w:val="000000"/>
                <w:sz w:val="16"/>
                <w:szCs w:val="16"/>
                <w:lang w:val="en-US"/>
              </w:rPr>
              <w:t>1</w:t>
            </w:r>
          </w:p>
        </w:tc>
      </w:tr>
      <w:tr w:rsidR="00FD1673" w:rsidRPr="00FD1673" w14:paraId="5C82B965" w14:textId="77777777">
        <w:trPr>
          <w:cantSplit/>
          <w:trHeight w:hRule="exact" w:val="141"/>
        </w:trPr>
        <w:tc>
          <w:tcPr>
            <w:tcW w:w="5000" w:type="pct"/>
            <w:gridSpan w:val="11"/>
            <w:tcBorders>
              <w:top w:val="nil"/>
              <w:left w:val="nil"/>
              <w:bottom w:val="double" w:sz="4" w:space="0" w:color="000000"/>
              <w:right w:val="nil"/>
            </w:tcBorders>
            <w:shd w:val="clear" w:color="auto" w:fill="FFFFFF"/>
            <w:tcMar>
              <w:left w:w="60" w:type="dxa"/>
              <w:right w:w="60" w:type="dxa"/>
            </w:tcMar>
          </w:tcPr>
          <w:p w14:paraId="3C3F1E85" w14:textId="77777777" w:rsidR="00FD1673" w:rsidRPr="00FD1673" w:rsidRDefault="00FD1673">
            <w:pPr>
              <w:adjustRightInd w:val="0"/>
              <w:spacing w:before="60" w:after="60"/>
              <w:rPr>
                <w:rFonts w:ascii="Times New Roman" w:hAnsi="Times New Roman" w:cs="Times New Roman"/>
                <w:color w:val="000000"/>
                <w:sz w:val="16"/>
                <w:szCs w:val="16"/>
                <w:lang w:val="en-US"/>
              </w:rPr>
            </w:pPr>
          </w:p>
        </w:tc>
      </w:tr>
    </w:tbl>
    <w:p w14:paraId="1E0F32CE" w14:textId="741CDA12" w:rsidR="00FD1673" w:rsidRPr="00FD1673" w:rsidRDefault="00FD1673" w:rsidP="00FD1673">
      <w:pPr>
        <w:adjustRightInd w:val="0"/>
        <w:rPr>
          <w:rFonts w:ascii="Times New Roman" w:hAnsi="Times New Roman" w:cs="Times New Roman"/>
          <w:sz w:val="16"/>
          <w:szCs w:val="16"/>
          <w:lang w:val="en-US"/>
        </w:rPr>
      </w:pPr>
      <w:r w:rsidRPr="00FD1673">
        <w:rPr>
          <w:rFonts w:ascii="Times New Roman" w:hAnsi="Times New Roman" w:cs="Times New Roman"/>
          <w:color w:val="000000"/>
          <w:sz w:val="16"/>
          <w:szCs w:val="16"/>
          <w:shd w:val="clear" w:color="auto" w:fill="FFFFFF"/>
          <w:lang w:val="en-US"/>
        </w:rPr>
        <w:t xml:space="preserve">Data based on Full analysis set. n: number of subjects. m: number of events. Percentages are based on the number of subjects in the treatment group. The following events are coded with multiple terms and are represented as separate events in tables and listings: 'Itching after ECG electrodes', 'Rash after ECG electrodes'. </w:t>
      </w:r>
    </w:p>
    <w:p w14:paraId="5FB2F043" w14:textId="77777777" w:rsidR="00FD1673" w:rsidRDefault="00FD1673">
      <w:pPr>
        <w:rPr>
          <w:rFonts w:ascii="Times New Roman" w:hAnsi="Times New Roman" w:cs="Times New Roman"/>
          <w:b/>
          <w:bCs/>
          <w:lang w:val="en-US"/>
        </w:rPr>
      </w:pPr>
    </w:p>
    <w:p w14:paraId="2FEF9A7D" w14:textId="16066ED3" w:rsidR="0091127C" w:rsidRDefault="0091127C">
      <w:pPr>
        <w:rPr>
          <w:rFonts w:ascii="Times New Roman" w:hAnsi="Times New Roman" w:cs="Times New Roman"/>
          <w:b/>
          <w:bCs/>
          <w:lang w:val="en-US"/>
        </w:rPr>
      </w:pPr>
      <w:r>
        <w:rPr>
          <w:rFonts w:ascii="Times New Roman" w:hAnsi="Times New Roman" w:cs="Times New Roman"/>
          <w:b/>
          <w:bCs/>
          <w:lang w:val="en-US"/>
        </w:rPr>
        <w:br w:type="page"/>
      </w:r>
    </w:p>
    <w:p w14:paraId="373A803D" w14:textId="7573045B" w:rsidR="00F85322" w:rsidRDefault="0091127C">
      <w:pPr>
        <w:rPr>
          <w:rFonts w:ascii="Times New Roman" w:hAnsi="Times New Roman" w:cs="Times New Roman"/>
          <w:b/>
          <w:bCs/>
          <w:lang w:val="en-US"/>
        </w:rPr>
      </w:pPr>
      <w:r w:rsidRPr="02F925E3" w:rsidDel="00DF3862">
        <w:rPr>
          <w:rFonts w:ascii="Times New Roman" w:hAnsi="Times New Roman" w:cs="Times New Roman"/>
          <w:b/>
          <w:bCs/>
          <w:lang w:val="en-US"/>
        </w:rPr>
        <w:lastRenderedPageBreak/>
        <w:t xml:space="preserve">Figure S1: </w:t>
      </w:r>
      <w:r w:rsidR="00F85322" w:rsidRPr="02F925E3" w:rsidDel="00DF3862">
        <w:rPr>
          <w:rFonts w:ascii="Times New Roman" w:hAnsi="Times New Roman" w:cs="Times New Roman"/>
          <w:b/>
          <w:bCs/>
          <w:lang w:val="en-US"/>
        </w:rPr>
        <w:t xml:space="preserve">Statistical probability maps of qEEG results </w:t>
      </w:r>
      <w:r w:rsidR="00441C3A" w:rsidRPr="02F925E3" w:rsidDel="00DF3862">
        <w:rPr>
          <w:rFonts w:ascii="Times New Roman" w:hAnsi="Times New Roman" w:cs="Times New Roman"/>
          <w:b/>
          <w:bCs/>
          <w:lang w:val="en-US"/>
        </w:rPr>
        <w:t>after</w:t>
      </w:r>
      <w:r w:rsidR="00F85322" w:rsidRPr="02F925E3" w:rsidDel="00DF3862">
        <w:rPr>
          <w:rFonts w:ascii="Times New Roman" w:hAnsi="Times New Roman" w:cs="Times New Roman"/>
          <w:b/>
          <w:bCs/>
          <w:lang w:val="en-US"/>
        </w:rPr>
        <w:t xml:space="preserve"> 30 mg ACD856 dos</w:t>
      </w:r>
      <w:r w:rsidR="00441C3A" w:rsidRPr="02F925E3" w:rsidDel="00DF3862">
        <w:rPr>
          <w:rFonts w:ascii="Times New Roman" w:hAnsi="Times New Roman" w:cs="Times New Roman"/>
          <w:b/>
          <w:bCs/>
          <w:lang w:val="en-US"/>
        </w:rPr>
        <w:t>ing</w:t>
      </w:r>
      <w:r w:rsidR="00F85322" w:rsidRPr="02F925E3" w:rsidDel="00DF3862">
        <w:rPr>
          <w:rFonts w:ascii="Times New Roman" w:hAnsi="Times New Roman" w:cs="Times New Roman"/>
          <w:b/>
          <w:bCs/>
          <w:lang w:val="en-US"/>
        </w:rPr>
        <w:t xml:space="preserve"> vs pre-dose at the analyzed time-points</w:t>
      </w:r>
    </w:p>
    <w:p w14:paraId="6E82966C" w14:textId="759C56B6" w:rsidR="00F85322" w:rsidRDefault="004B301E">
      <w:pPr>
        <w:rPr>
          <w:rFonts w:ascii="Times New Roman" w:hAnsi="Times New Roman" w:cs="Times New Roman"/>
          <w:b/>
          <w:bCs/>
          <w:lang w:val="en-US"/>
        </w:rPr>
      </w:pPr>
      <w:r>
        <w:rPr>
          <w:rFonts w:ascii="Times New Roman" w:hAnsi="Times New Roman" w:cs="Times New Roman"/>
          <w:b/>
          <w:bCs/>
          <w:noProof/>
          <w:lang w:val="en-US"/>
        </w:rPr>
        <w:drawing>
          <wp:inline distT="0" distB="0" distL="0" distR="0" wp14:anchorId="09B76AB3" wp14:editId="7110EBB9">
            <wp:extent cx="5759450" cy="2747645"/>
            <wp:effectExtent l="0" t="0" r="6350" b="0"/>
            <wp:docPr id="461259636" name="Image 2" descr="Une image contenant texte, diagramm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59636" name="Image 2" descr="Une image contenant texte, diagramme, Police, capture d’écran&#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2747645"/>
                    </a:xfrm>
                    <a:prstGeom prst="rect">
                      <a:avLst/>
                    </a:prstGeom>
                  </pic:spPr>
                </pic:pic>
              </a:graphicData>
            </a:graphic>
          </wp:inline>
        </w:drawing>
      </w:r>
    </w:p>
    <w:p w14:paraId="1ABEC030" w14:textId="77777777" w:rsidR="00441C3A" w:rsidRDefault="00441C3A" w:rsidP="0091127C">
      <w:pPr>
        <w:rPr>
          <w:rFonts w:ascii="Times New Roman" w:hAnsi="Times New Roman" w:cs="Times New Roman"/>
          <w:b/>
          <w:bCs/>
          <w:lang w:val="en-US"/>
        </w:rPr>
      </w:pPr>
    </w:p>
    <w:p w14:paraId="2E0084D7" w14:textId="06891D80" w:rsidR="0091127C" w:rsidRDefault="0091127C" w:rsidP="0091127C">
      <w:pPr>
        <w:rPr>
          <w:rFonts w:ascii="Times New Roman" w:hAnsi="Times New Roman" w:cs="Times New Roman"/>
          <w:b/>
          <w:bCs/>
          <w:lang w:val="en-US"/>
        </w:rPr>
      </w:pPr>
      <w:r w:rsidRPr="0091127C">
        <w:rPr>
          <w:rFonts w:ascii="Times New Roman" w:hAnsi="Times New Roman" w:cs="Times New Roman"/>
          <w:b/>
          <w:bCs/>
          <w:lang w:val="en-US"/>
        </w:rPr>
        <w:t>Figure S</w:t>
      </w:r>
      <w:r w:rsidR="006B27CF">
        <w:rPr>
          <w:rFonts w:ascii="Times New Roman" w:hAnsi="Times New Roman" w:cs="Times New Roman"/>
          <w:b/>
          <w:bCs/>
          <w:lang w:val="en-US"/>
        </w:rPr>
        <w:t>2</w:t>
      </w:r>
      <w:r w:rsidRPr="0091127C">
        <w:rPr>
          <w:rFonts w:ascii="Times New Roman" w:hAnsi="Times New Roman" w:cs="Times New Roman"/>
          <w:b/>
          <w:bCs/>
          <w:lang w:val="en-US"/>
        </w:rPr>
        <w:t xml:space="preserve">: </w:t>
      </w:r>
      <w:r w:rsidR="00441C3A">
        <w:rPr>
          <w:rFonts w:ascii="Times New Roman" w:hAnsi="Times New Roman" w:cs="Times New Roman"/>
          <w:b/>
          <w:bCs/>
          <w:lang w:val="en-US"/>
        </w:rPr>
        <w:t xml:space="preserve">Statistical probability maps of </w:t>
      </w:r>
      <w:proofErr w:type="spellStart"/>
      <w:r w:rsidR="00441C3A">
        <w:rPr>
          <w:rFonts w:ascii="Times New Roman" w:hAnsi="Times New Roman" w:cs="Times New Roman"/>
          <w:b/>
          <w:bCs/>
          <w:lang w:val="en-US"/>
        </w:rPr>
        <w:t>qEEG</w:t>
      </w:r>
      <w:proofErr w:type="spellEnd"/>
      <w:r w:rsidR="00441C3A">
        <w:rPr>
          <w:rFonts w:ascii="Times New Roman" w:hAnsi="Times New Roman" w:cs="Times New Roman"/>
          <w:b/>
          <w:bCs/>
          <w:lang w:val="en-US"/>
        </w:rPr>
        <w:t xml:space="preserve"> results after placebo dosing vs pre-dose at the analyzed time-points</w:t>
      </w:r>
    </w:p>
    <w:p w14:paraId="5AE8C952" w14:textId="77777777" w:rsidR="00932024" w:rsidRPr="00234496" w:rsidRDefault="00932024" w:rsidP="0091127C">
      <w:pPr>
        <w:rPr>
          <w:noProof/>
          <w:color w:val="2B579A"/>
          <w:shd w:val="clear" w:color="auto" w:fill="E6E6E6"/>
          <w:lang w:val="en-US"/>
        </w:rPr>
      </w:pPr>
    </w:p>
    <w:p w14:paraId="52CFC0B5" w14:textId="31300228" w:rsidR="006B686A" w:rsidRDefault="006B686A" w:rsidP="0091127C">
      <w:pPr>
        <w:rPr>
          <w:rFonts w:ascii="Times New Roman" w:hAnsi="Times New Roman" w:cs="Times New Roman"/>
          <w:b/>
          <w:bCs/>
          <w:lang w:val="en-US"/>
        </w:rPr>
      </w:pPr>
    </w:p>
    <w:p w14:paraId="17A4700B" w14:textId="77777777" w:rsidR="006B27CF" w:rsidRDefault="006B27CF" w:rsidP="0091127C">
      <w:pPr>
        <w:rPr>
          <w:rFonts w:ascii="Times New Roman" w:hAnsi="Times New Roman" w:cs="Times New Roman"/>
          <w:b/>
          <w:bCs/>
          <w:lang w:val="en-US"/>
        </w:rPr>
      </w:pPr>
    </w:p>
    <w:p w14:paraId="0DA19C49" w14:textId="12093F3D" w:rsidR="00A40435" w:rsidRDefault="00A40435">
      <w:pPr>
        <w:rPr>
          <w:rFonts w:ascii="Times New Roman" w:hAnsi="Times New Roman" w:cs="Times New Roman"/>
          <w:b/>
          <w:bCs/>
          <w:lang w:val="en-US"/>
        </w:rPr>
      </w:pPr>
      <w:r>
        <w:rPr>
          <w:rFonts w:ascii="Times New Roman" w:hAnsi="Times New Roman" w:cs="Times New Roman"/>
          <w:b/>
          <w:bCs/>
          <w:lang w:val="en-US"/>
        </w:rPr>
        <w:br w:type="page"/>
      </w:r>
      <w:r w:rsidR="004B301E">
        <w:rPr>
          <w:rFonts w:ascii="Times New Roman" w:hAnsi="Times New Roman" w:cs="Times New Roman"/>
          <w:b/>
          <w:bCs/>
          <w:noProof/>
          <w:lang w:val="en-US"/>
        </w:rPr>
        <w:lastRenderedPageBreak/>
        <w:drawing>
          <wp:inline distT="0" distB="0" distL="0" distR="0" wp14:anchorId="07CBB9BE" wp14:editId="14152A59">
            <wp:extent cx="5759450" cy="2747645"/>
            <wp:effectExtent l="0" t="0" r="6350" b="0"/>
            <wp:docPr id="103786991" name="Image 3" descr="Une image contenant texte, diagramm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6991" name="Image 3" descr="Une image contenant texte, diagramme, Police, capture d’écran&#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2747645"/>
                    </a:xfrm>
                    <a:prstGeom prst="rect">
                      <a:avLst/>
                    </a:prstGeom>
                  </pic:spPr>
                </pic:pic>
              </a:graphicData>
            </a:graphic>
          </wp:inline>
        </w:drawing>
      </w:r>
    </w:p>
    <w:p w14:paraId="14861582" w14:textId="74F2472E" w:rsidR="000D1810" w:rsidRDefault="000D1810" w:rsidP="0091127C">
      <w:pPr>
        <w:rPr>
          <w:rFonts w:ascii="Times New Roman" w:hAnsi="Times New Roman" w:cs="Times New Roman"/>
          <w:b/>
          <w:bCs/>
          <w:lang w:val="en-US"/>
        </w:rPr>
      </w:pPr>
      <w:r>
        <w:rPr>
          <w:rFonts w:ascii="Times New Roman" w:hAnsi="Times New Roman" w:cs="Times New Roman"/>
          <w:b/>
          <w:bCs/>
          <w:lang w:val="en-US"/>
        </w:rPr>
        <w:t>Figure S</w:t>
      </w:r>
      <w:r w:rsidR="006B27CF">
        <w:rPr>
          <w:rFonts w:ascii="Times New Roman" w:hAnsi="Times New Roman" w:cs="Times New Roman"/>
          <w:b/>
          <w:bCs/>
          <w:lang w:val="en-US"/>
        </w:rPr>
        <w:t>3</w:t>
      </w:r>
      <w:r>
        <w:rPr>
          <w:rFonts w:ascii="Times New Roman" w:hAnsi="Times New Roman" w:cs="Times New Roman"/>
          <w:b/>
          <w:bCs/>
          <w:lang w:val="en-US"/>
        </w:rPr>
        <w:t xml:space="preserve">: </w:t>
      </w:r>
      <w:r w:rsidR="00441C3A">
        <w:rPr>
          <w:rFonts w:ascii="Times New Roman" w:hAnsi="Times New Roman" w:cs="Times New Roman"/>
          <w:b/>
          <w:bCs/>
          <w:lang w:val="en-US"/>
        </w:rPr>
        <w:t xml:space="preserve">Statistical probability maps of </w:t>
      </w:r>
      <w:proofErr w:type="spellStart"/>
      <w:r w:rsidR="00441C3A">
        <w:rPr>
          <w:rFonts w:ascii="Times New Roman" w:hAnsi="Times New Roman" w:cs="Times New Roman"/>
          <w:b/>
          <w:bCs/>
          <w:lang w:val="en-US"/>
        </w:rPr>
        <w:t>qEEG</w:t>
      </w:r>
      <w:proofErr w:type="spellEnd"/>
      <w:r w:rsidR="00441C3A">
        <w:rPr>
          <w:rFonts w:ascii="Times New Roman" w:hAnsi="Times New Roman" w:cs="Times New Roman"/>
          <w:b/>
          <w:bCs/>
          <w:lang w:val="en-US"/>
        </w:rPr>
        <w:t xml:space="preserve"> results comparing dosing with 30 mg ACD856 to placebo dosing at the analyzed time-</w:t>
      </w:r>
      <w:r w:rsidR="00AA5DF4">
        <w:rPr>
          <w:rFonts w:ascii="Times New Roman" w:hAnsi="Times New Roman" w:cs="Times New Roman"/>
          <w:b/>
          <w:bCs/>
          <w:lang w:val="en-US"/>
        </w:rPr>
        <w:t>points.</w:t>
      </w:r>
    </w:p>
    <w:p w14:paraId="10DB5812" w14:textId="0B064F1C" w:rsidR="000D1810" w:rsidRDefault="000D1810" w:rsidP="0091127C">
      <w:pPr>
        <w:rPr>
          <w:rFonts w:ascii="Times New Roman" w:hAnsi="Times New Roman" w:cs="Times New Roman"/>
          <w:b/>
          <w:bCs/>
          <w:lang w:val="en-US"/>
        </w:rPr>
      </w:pPr>
    </w:p>
    <w:p w14:paraId="737DE7EF" w14:textId="15FD7FEF" w:rsidR="00A40435" w:rsidRDefault="004B301E" w:rsidP="000D1810">
      <w:pPr>
        <w:tabs>
          <w:tab w:val="left" w:pos="2370"/>
        </w:tabs>
        <w:rPr>
          <w:rFonts w:ascii="Times New Roman" w:hAnsi="Times New Roman" w:cs="Times New Roman"/>
          <w:b/>
          <w:bCs/>
          <w:lang w:val="en-US"/>
        </w:rPr>
      </w:pPr>
      <w:r>
        <w:rPr>
          <w:rFonts w:ascii="Times New Roman" w:hAnsi="Times New Roman" w:cs="Times New Roman"/>
          <w:b/>
          <w:bCs/>
          <w:noProof/>
          <w:lang w:val="en-US"/>
        </w:rPr>
        <w:drawing>
          <wp:inline distT="0" distB="0" distL="0" distR="0" wp14:anchorId="3921A787" wp14:editId="2B2065AB">
            <wp:extent cx="5759450" cy="2747645"/>
            <wp:effectExtent l="0" t="0" r="6350" b="0"/>
            <wp:docPr id="1383674652" name="Image 4" descr="Une image contenant texte, Police, diagramm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74652" name="Image 4" descr="Une image contenant texte, Police, diagramme, nombr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2747645"/>
                    </a:xfrm>
                    <a:prstGeom prst="rect">
                      <a:avLst/>
                    </a:prstGeom>
                  </pic:spPr>
                </pic:pic>
              </a:graphicData>
            </a:graphic>
          </wp:inline>
        </w:drawing>
      </w:r>
    </w:p>
    <w:p w14:paraId="363D9E65" w14:textId="77777777" w:rsidR="00A40435" w:rsidRDefault="00A40435" w:rsidP="000D1810">
      <w:pPr>
        <w:tabs>
          <w:tab w:val="left" w:pos="2370"/>
        </w:tabs>
        <w:rPr>
          <w:rFonts w:ascii="Times New Roman" w:hAnsi="Times New Roman" w:cs="Times New Roman"/>
          <w:b/>
          <w:bCs/>
          <w:lang w:val="en-US"/>
        </w:rPr>
      </w:pPr>
    </w:p>
    <w:p w14:paraId="1912EC44" w14:textId="14E92C03" w:rsidR="000D1810" w:rsidRPr="00AA5DF4" w:rsidRDefault="000D1810" w:rsidP="000D1810">
      <w:pPr>
        <w:tabs>
          <w:tab w:val="left" w:pos="2370"/>
        </w:tabs>
        <w:rPr>
          <w:noProof/>
          <w:lang w:val="en-US"/>
        </w:rPr>
      </w:pPr>
      <w:r w:rsidRPr="00441C3A">
        <w:rPr>
          <w:rFonts w:ascii="Times New Roman" w:hAnsi="Times New Roman" w:cs="Times New Roman"/>
          <w:b/>
          <w:bCs/>
          <w:lang w:val="en-US"/>
        </w:rPr>
        <w:t>Figure S</w:t>
      </w:r>
      <w:r w:rsidR="006B27CF">
        <w:rPr>
          <w:rFonts w:ascii="Times New Roman" w:hAnsi="Times New Roman" w:cs="Times New Roman"/>
          <w:b/>
          <w:bCs/>
          <w:lang w:val="en-US"/>
        </w:rPr>
        <w:t>4</w:t>
      </w:r>
      <w:r w:rsidRPr="00441C3A">
        <w:rPr>
          <w:rFonts w:ascii="Times New Roman" w:hAnsi="Times New Roman" w:cs="Times New Roman"/>
          <w:b/>
          <w:bCs/>
          <w:lang w:val="en-US"/>
        </w:rPr>
        <w:t>:</w:t>
      </w:r>
      <w:r>
        <w:rPr>
          <w:rFonts w:ascii="Times New Roman" w:hAnsi="Times New Roman" w:cs="Times New Roman"/>
          <w:lang w:val="en-US"/>
        </w:rPr>
        <w:t xml:space="preserve"> </w:t>
      </w:r>
      <w:r w:rsidR="00441C3A">
        <w:rPr>
          <w:rFonts w:ascii="Times New Roman" w:hAnsi="Times New Roman" w:cs="Times New Roman"/>
          <w:b/>
          <w:bCs/>
          <w:lang w:val="en-US"/>
        </w:rPr>
        <w:t xml:space="preserve">Statistical probability maps of </w:t>
      </w:r>
      <w:proofErr w:type="spellStart"/>
      <w:r w:rsidR="00441C3A">
        <w:rPr>
          <w:rFonts w:ascii="Times New Roman" w:hAnsi="Times New Roman" w:cs="Times New Roman"/>
          <w:b/>
          <w:bCs/>
          <w:lang w:val="en-US"/>
        </w:rPr>
        <w:t>qEEG</w:t>
      </w:r>
      <w:proofErr w:type="spellEnd"/>
      <w:r w:rsidR="00441C3A">
        <w:rPr>
          <w:rFonts w:ascii="Times New Roman" w:hAnsi="Times New Roman" w:cs="Times New Roman"/>
          <w:b/>
          <w:bCs/>
          <w:lang w:val="en-US"/>
        </w:rPr>
        <w:t xml:space="preserve"> results comparing dosing with 90 mg ACD856 to placebo dosing at the analyzed time-</w:t>
      </w:r>
      <w:proofErr w:type="gramStart"/>
      <w:r w:rsidR="00441C3A">
        <w:rPr>
          <w:rFonts w:ascii="Times New Roman" w:hAnsi="Times New Roman" w:cs="Times New Roman"/>
          <w:b/>
          <w:bCs/>
          <w:lang w:val="en-US"/>
        </w:rPr>
        <w:t>points</w:t>
      </w:r>
      <w:proofErr w:type="gramEnd"/>
      <w:r w:rsidR="00441C3A" w:rsidRPr="000D1810">
        <w:rPr>
          <w:rFonts w:ascii="Times New Roman" w:hAnsi="Times New Roman" w:cs="Times New Roman"/>
          <w:b/>
          <w:bCs/>
          <w:lang w:val="en-US"/>
        </w:rPr>
        <w:t xml:space="preserve"> </w:t>
      </w:r>
      <w:r w:rsidR="004A29C2" w:rsidRPr="004A29C2">
        <w:rPr>
          <w:noProof/>
          <w:lang w:val="en-US"/>
        </w:rPr>
        <w:t xml:space="preserve"> </w:t>
      </w:r>
    </w:p>
    <w:p w14:paraId="5E2FEE1E" w14:textId="498522B3" w:rsidR="00A40435" w:rsidRDefault="00A40435">
      <w:pPr>
        <w:rPr>
          <w:rFonts w:ascii="Times New Roman" w:hAnsi="Times New Roman" w:cs="Times New Roman"/>
          <w:b/>
          <w:bCs/>
          <w:lang w:val="en-US"/>
        </w:rPr>
      </w:pPr>
      <w:r>
        <w:rPr>
          <w:rFonts w:ascii="Times New Roman" w:hAnsi="Times New Roman" w:cs="Times New Roman"/>
          <w:b/>
          <w:bCs/>
          <w:lang w:val="en-US"/>
        </w:rPr>
        <w:br w:type="page"/>
      </w:r>
      <w:r w:rsidR="004B301E">
        <w:rPr>
          <w:rFonts w:ascii="Times New Roman" w:hAnsi="Times New Roman" w:cs="Times New Roman"/>
          <w:b/>
          <w:bCs/>
          <w:noProof/>
          <w:lang w:val="en-US"/>
        </w:rPr>
        <w:lastRenderedPageBreak/>
        <w:drawing>
          <wp:inline distT="0" distB="0" distL="0" distR="0" wp14:anchorId="13910B71" wp14:editId="22918D74">
            <wp:extent cx="5759450" cy="2747645"/>
            <wp:effectExtent l="0" t="0" r="6350" b="0"/>
            <wp:docPr id="1374030761" name="Image 5" descr="Une image contenant texte, Police, diagramm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30761" name="Image 5" descr="Une image contenant texte, Police, diagramme, capture d’écran&#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2747645"/>
                    </a:xfrm>
                    <a:prstGeom prst="rect">
                      <a:avLst/>
                    </a:prstGeom>
                  </pic:spPr>
                </pic:pic>
              </a:graphicData>
            </a:graphic>
          </wp:inline>
        </w:drawing>
      </w:r>
    </w:p>
    <w:p w14:paraId="25D71E80" w14:textId="0D4CB05B" w:rsidR="002D318E" w:rsidRDefault="002D318E" w:rsidP="000D1810">
      <w:pPr>
        <w:tabs>
          <w:tab w:val="left" w:pos="2370"/>
        </w:tabs>
        <w:rPr>
          <w:rFonts w:ascii="Times New Roman" w:hAnsi="Times New Roman" w:cs="Times New Roman"/>
          <w:b/>
          <w:bCs/>
          <w:lang w:val="en-US"/>
        </w:rPr>
      </w:pPr>
      <w:r w:rsidRPr="007005C4">
        <w:rPr>
          <w:rFonts w:ascii="Times New Roman" w:hAnsi="Times New Roman" w:cs="Times New Roman"/>
          <w:b/>
          <w:bCs/>
          <w:lang w:val="en-US"/>
        </w:rPr>
        <w:t>Figure S</w:t>
      </w:r>
      <w:r w:rsidR="006B27CF">
        <w:rPr>
          <w:rFonts w:ascii="Times New Roman" w:hAnsi="Times New Roman" w:cs="Times New Roman"/>
          <w:b/>
          <w:bCs/>
          <w:lang w:val="en-US"/>
        </w:rPr>
        <w:t>5</w:t>
      </w:r>
      <w:r w:rsidRPr="007005C4">
        <w:rPr>
          <w:rFonts w:ascii="Times New Roman" w:hAnsi="Times New Roman" w:cs="Times New Roman"/>
          <w:b/>
          <w:bCs/>
          <w:lang w:val="en-US"/>
        </w:rPr>
        <w:t xml:space="preserve">: </w:t>
      </w:r>
      <w:r w:rsidR="00441C3A">
        <w:rPr>
          <w:rFonts w:ascii="Times New Roman" w:hAnsi="Times New Roman" w:cs="Times New Roman"/>
          <w:b/>
          <w:bCs/>
          <w:lang w:val="en-US"/>
        </w:rPr>
        <w:t xml:space="preserve">Statistical probability maps of </w:t>
      </w:r>
      <w:proofErr w:type="spellStart"/>
      <w:r w:rsidR="00441C3A">
        <w:rPr>
          <w:rFonts w:ascii="Times New Roman" w:hAnsi="Times New Roman" w:cs="Times New Roman"/>
          <w:b/>
          <w:bCs/>
          <w:lang w:val="en-US"/>
        </w:rPr>
        <w:t>qEEG</w:t>
      </w:r>
      <w:proofErr w:type="spellEnd"/>
      <w:r w:rsidR="00441C3A">
        <w:rPr>
          <w:rFonts w:ascii="Times New Roman" w:hAnsi="Times New Roman" w:cs="Times New Roman"/>
          <w:b/>
          <w:bCs/>
          <w:lang w:val="en-US"/>
        </w:rPr>
        <w:t xml:space="preserve"> results after 90 mg ACD856 dosing vs pre-dose at the analyzed time-points in </w:t>
      </w:r>
      <w:r w:rsidR="00AA5DF4">
        <w:rPr>
          <w:rFonts w:ascii="Times New Roman" w:hAnsi="Times New Roman" w:cs="Times New Roman"/>
          <w:b/>
          <w:bCs/>
          <w:lang w:val="en-US"/>
        </w:rPr>
        <w:t>eyes closed resting</w:t>
      </w:r>
      <w:r w:rsidR="0087557A">
        <w:rPr>
          <w:rFonts w:ascii="Times New Roman" w:hAnsi="Times New Roman" w:cs="Times New Roman"/>
          <w:b/>
          <w:bCs/>
          <w:lang w:val="en-US"/>
        </w:rPr>
        <w:t xml:space="preserve"> condition</w:t>
      </w:r>
      <w:r w:rsidR="00A40435">
        <w:rPr>
          <w:rFonts w:ascii="Times New Roman" w:hAnsi="Times New Roman" w:cs="Times New Roman"/>
          <w:b/>
          <w:bCs/>
          <w:lang w:val="en-US"/>
        </w:rPr>
        <w:t>.</w:t>
      </w:r>
    </w:p>
    <w:p w14:paraId="6B0564D2" w14:textId="398CEF9B" w:rsidR="0087557A" w:rsidRDefault="004B301E" w:rsidP="000D1810">
      <w:pPr>
        <w:tabs>
          <w:tab w:val="left" w:pos="2370"/>
        </w:tabs>
        <w:rPr>
          <w:rFonts w:ascii="Times New Roman" w:hAnsi="Times New Roman" w:cs="Times New Roman"/>
          <w:b/>
          <w:bCs/>
          <w:lang w:val="en-US"/>
        </w:rPr>
      </w:pPr>
      <w:r>
        <w:rPr>
          <w:rFonts w:ascii="Times New Roman" w:hAnsi="Times New Roman" w:cs="Times New Roman"/>
          <w:b/>
          <w:bCs/>
          <w:noProof/>
          <w:lang w:val="en-US"/>
        </w:rPr>
        <w:drawing>
          <wp:inline distT="0" distB="0" distL="0" distR="0" wp14:anchorId="6ED0E7D2" wp14:editId="578F4AEF">
            <wp:extent cx="5759450" cy="2747645"/>
            <wp:effectExtent l="0" t="0" r="6350" b="0"/>
            <wp:docPr id="1186563310" name="Image 6" descr="Une image contenant texte, Police, diagramm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63310" name="Image 6" descr="Une image contenant texte, Police, diagramme, capture d’écran&#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2747645"/>
                    </a:xfrm>
                    <a:prstGeom prst="rect">
                      <a:avLst/>
                    </a:prstGeom>
                  </pic:spPr>
                </pic:pic>
              </a:graphicData>
            </a:graphic>
          </wp:inline>
        </w:drawing>
      </w:r>
    </w:p>
    <w:p w14:paraId="30C81F4D" w14:textId="3D595505" w:rsidR="0087557A" w:rsidRDefault="0087557A" w:rsidP="000D1810">
      <w:pPr>
        <w:tabs>
          <w:tab w:val="left" w:pos="2370"/>
        </w:tabs>
        <w:rPr>
          <w:rFonts w:ascii="Times New Roman" w:hAnsi="Times New Roman" w:cs="Times New Roman"/>
          <w:b/>
          <w:bCs/>
          <w:lang w:val="en-US"/>
        </w:rPr>
      </w:pPr>
      <w:r w:rsidRPr="007005C4">
        <w:rPr>
          <w:rFonts w:ascii="Times New Roman" w:hAnsi="Times New Roman" w:cs="Times New Roman"/>
          <w:b/>
          <w:bCs/>
          <w:lang w:val="en-US"/>
        </w:rPr>
        <w:t xml:space="preserve">Figure </w:t>
      </w:r>
      <w:r w:rsidR="2882934B" w:rsidRPr="2A8A6708">
        <w:rPr>
          <w:rFonts w:ascii="Times New Roman" w:hAnsi="Times New Roman" w:cs="Times New Roman"/>
          <w:b/>
          <w:bCs/>
          <w:lang w:val="en-US"/>
        </w:rPr>
        <w:t>S6</w:t>
      </w:r>
      <w:r w:rsidRPr="007005C4">
        <w:rPr>
          <w:rFonts w:ascii="Times New Roman" w:hAnsi="Times New Roman" w:cs="Times New Roman"/>
          <w:b/>
          <w:bCs/>
          <w:lang w:val="en-US"/>
        </w:rPr>
        <w:t xml:space="preserve">: </w:t>
      </w:r>
      <w:r>
        <w:rPr>
          <w:rFonts w:ascii="Times New Roman" w:hAnsi="Times New Roman" w:cs="Times New Roman"/>
          <w:b/>
          <w:bCs/>
          <w:lang w:val="en-US"/>
        </w:rPr>
        <w:t xml:space="preserve">Statistical probability maps of </w:t>
      </w:r>
      <w:proofErr w:type="spellStart"/>
      <w:r>
        <w:rPr>
          <w:rFonts w:ascii="Times New Roman" w:hAnsi="Times New Roman" w:cs="Times New Roman"/>
          <w:b/>
          <w:bCs/>
          <w:lang w:val="en-US"/>
        </w:rPr>
        <w:t>qEEG</w:t>
      </w:r>
      <w:proofErr w:type="spellEnd"/>
      <w:r>
        <w:rPr>
          <w:rFonts w:ascii="Times New Roman" w:hAnsi="Times New Roman" w:cs="Times New Roman"/>
          <w:b/>
          <w:bCs/>
          <w:lang w:val="en-US"/>
        </w:rPr>
        <w:t xml:space="preserve"> results after 90 mg ACD856 dosing vs pre-dose at the analyzed time-points </w:t>
      </w:r>
      <w:r w:rsidR="00AA5DF4">
        <w:rPr>
          <w:rFonts w:ascii="Times New Roman" w:hAnsi="Times New Roman" w:cs="Times New Roman"/>
          <w:b/>
          <w:bCs/>
          <w:lang w:val="en-US"/>
        </w:rPr>
        <w:t>in the eyes open resting</w:t>
      </w:r>
      <w:r>
        <w:rPr>
          <w:rFonts w:ascii="Times New Roman" w:hAnsi="Times New Roman" w:cs="Times New Roman"/>
          <w:b/>
          <w:bCs/>
          <w:lang w:val="en-US"/>
        </w:rPr>
        <w:t xml:space="preserve"> condition</w:t>
      </w:r>
      <w:r w:rsidR="00A40435">
        <w:rPr>
          <w:rFonts w:ascii="Times New Roman" w:hAnsi="Times New Roman" w:cs="Times New Roman"/>
          <w:b/>
          <w:bCs/>
          <w:lang w:val="en-US"/>
        </w:rPr>
        <w:t>.</w:t>
      </w:r>
    </w:p>
    <w:p w14:paraId="002D3CB6" w14:textId="224F5F40" w:rsidR="00EB361A" w:rsidRDefault="004B301E" w:rsidP="000D1810">
      <w:pPr>
        <w:tabs>
          <w:tab w:val="left" w:pos="2370"/>
        </w:tabs>
        <w:rPr>
          <w:rFonts w:ascii="Times New Roman" w:hAnsi="Times New Roman" w:cs="Times New Roman"/>
          <w:b/>
          <w:bCs/>
          <w:lang w:val="en-US"/>
        </w:rPr>
      </w:pPr>
      <w:r>
        <w:rPr>
          <w:rFonts w:ascii="Times New Roman" w:hAnsi="Times New Roman" w:cs="Times New Roman"/>
          <w:b/>
          <w:bCs/>
          <w:noProof/>
          <w:lang w:val="en-US"/>
        </w:rPr>
        <w:lastRenderedPageBreak/>
        <w:drawing>
          <wp:inline distT="0" distB="0" distL="0" distR="0" wp14:anchorId="5A05E5ED" wp14:editId="5606D5BC">
            <wp:extent cx="5759450" cy="2747645"/>
            <wp:effectExtent l="0" t="0" r="6350" b="0"/>
            <wp:docPr id="1762552085" name="Image 7" descr="Une image contenant texte, diagramm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52085" name="Image 7" descr="Une image contenant texte, diagramme, capture d’écran&#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2747645"/>
                    </a:xfrm>
                    <a:prstGeom prst="rect">
                      <a:avLst/>
                    </a:prstGeom>
                  </pic:spPr>
                </pic:pic>
              </a:graphicData>
            </a:graphic>
          </wp:inline>
        </w:drawing>
      </w:r>
    </w:p>
    <w:sectPr w:rsidR="00EB361A" w:rsidSect="007477DB">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1010FE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3E0EF9DE"/>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06F41B7"/>
    <w:multiLevelType w:val="hybridMultilevel"/>
    <w:tmpl w:val="7EB8E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1690C"/>
    <w:multiLevelType w:val="hybridMultilevel"/>
    <w:tmpl w:val="5DD663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DF444F"/>
    <w:multiLevelType w:val="hybridMultilevel"/>
    <w:tmpl w:val="1054C8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BB60FC"/>
    <w:multiLevelType w:val="hybridMultilevel"/>
    <w:tmpl w:val="C35C23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6718C1"/>
    <w:multiLevelType w:val="hybridMultilevel"/>
    <w:tmpl w:val="CCE403FE"/>
    <w:lvl w:ilvl="0" w:tplc="041D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954E88"/>
    <w:multiLevelType w:val="hybridMultilevel"/>
    <w:tmpl w:val="AC608AFE"/>
    <w:lvl w:ilvl="0" w:tplc="CDAA8E6E">
      <w:start w:val="1"/>
      <w:numFmt w:val="decimal"/>
      <w:lvlText w:val="16.2.%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8" w15:restartNumberingAfterBreak="0">
    <w:nsid w:val="1B997C29"/>
    <w:multiLevelType w:val="hybridMultilevel"/>
    <w:tmpl w:val="2C867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74E85"/>
    <w:multiLevelType w:val="hybridMultilevel"/>
    <w:tmpl w:val="FBA8031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8627FC"/>
    <w:multiLevelType w:val="hybridMultilevel"/>
    <w:tmpl w:val="640A2AD2"/>
    <w:lvl w:ilvl="0" w:tplc="041D0001">
      <w:start w:val="1"/>
      <w:numFmt w:val="bullet"/>
      <w:lvlText w:val=""/>
      <w:lvlJc w:val="left"/>
      <w:pPr>
        <w:ind w:left="720" w:hanging="360"/>
      </w:pPr>
      <w:rPr>
        <w:rFonts w:ascii="Symbol" w:hAnsi="Symbol" w:cs="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cs="Wingdings" w:hint="default"/>
      </w:rPr>
    </w:lvl>
    <w:lvl w:ilvl="3" w:tplc="041D0001" w:tentative="1">
      <w:start w:val="1"/>
      <w:numFmt w:val="bullet"/>
      <w:lvlText w:val=""/>
      <w:lvlJc w:val="left"/>
      <w:pPr>
        <w:ind w:left="2880" w:hanging="360"/>
      </w:pPr>
      <w:rPr>
        <w:rFonts w:ascii="Symbol" w:hAnsi="Symbol" w:cs="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cs="Wingdings" w:hint="default"/>
      </w:rPr>
    </w:lvl>
    <w:lvl w:ilvl="6" w:tplc="041D0001" w:tentative="1">
      <w:start w:val="1"/>
      <w:numFmt w:val="bullet"/>
      <w:lvlText w:val=""/>
      <w:lvlJc w:val="left"/>
      <w:pPr>
        <w:ind w:left="5040" w:hanging="360"/>
      </w:pPr>
      <w:rPr>
        <w:rFonts w:ascii="Symbol" w:hAnsi="Symbol" w:cs="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57F1FF7"/>
    <w:multiLevelType w:val="hybridMultilevel"/>
    <w:tmpl w:val="47B68A2A"/>
    <w:lvl w:ilvl="0" w:tplc="EFCC1526">
      <w:start w:val="1"/>
      <w:numFmt w:val="decimal"/>
      <w:pStyle w:val="Listenumro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62099D"/>
    <w:multiLevelType w:val="hybridMultilevel"/>
    <w:tmpl w:val="1F4C2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14D7A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0155C5A"/>
    <w:multiLevelType w:val="hybridMultilevel"/>
    <w:tmpl w:val="E4E85B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813873"/>
    <w:multiLevelType w:val="hybridMultilevel"/>
    <w:tmpl w:val="A4001AA8"/>
    <w:lvl w:ilvl="0" w:tplc="E39EC7C2">
      <w:start w:val="1"/>
      <w:numFmt w:val="decimal"/>
      <w:lvlText w:val="%1."/>
      <w:lvlJc w:val="left"/>
      <w:pPr>
        <w:ind w:left="1080" w:hanging="360"/>
      </w:pPr>
    </w:lvl>
    <w:lvl w:ilvl="1" w:tplc="EC8AFBBA">
      <w:start w:val="1"/>
      <w:numFmt w:val="decimal"/>
      <w:lvlText w:val="%2."/>
      <w:lvlJc w:val="left"/>
      <w:pPr>
        <w:ind w:left="1080" w:hanging="360"/>
      </w:pPr>
    </w:lvl>
    <w:lvl w:ilvl="2" w:tplc="9C968CE4">
      <w:start w:val="1"/>
      <w:numFmt w:val="decimal"/>
      <w:lvlText w:val="%3."/>
      <w:lvlJc w:val="left"/>
      <w:pPr>
        <w:ind w:left="1080" w:hanging="360"/>
      </w:pPr>
    </w:lvl>
    <w:lvl w:ilvl="3" w:tplc="82129236">
      <w:start w:val="1"/>
      <w:numFmt w:val="decimal"/>
      <w:lvlText w:val="%4."/>
      <w:lvlJc w:val="left"/>
      <w:pPr>
        <w:ind w:left="1080" w:hanging="360"/>
      </w:pPr>
    </w:lvl>
    <w:lvl w:ilvl="4" w:tplc="B16E448A">
      <w:start w:val="1"/>
      <w:numFmt w:val="decimal"/>
      <w:lvlText w:val="%5."/>
      <w:lvlJc w:val="left"/>
      <w:pPr>
        <w:ind w:left="1080" w:hanging="360"/>
      </w:pPr>
    </w:lvl>
    <w:lvl w:ilvl="5" w:tplc="B0D673EA">
      <w:start w:val="1"/>
      <w:numFmt w:val="decimal"/>
      <w:lvlText w:val="%6."/>
      <w:lvlJc w:val="left"/>
      <w:pPr>
        <w:ind w:left="1080" w:hanging="360"/>
      </w:pPr>
    </w:lvl>
    <w:lvl w:ilvl="6" w:tplc="45E605FE">
      <w:start w:val="1"/>
      <w:numFmt w:val="decimal"/>
      <w:lvlText w:val="%7."/>
      <w:lvlJc w:val="left"/>
      <w:pPr>
        <w:ind w:left="1080" w:hanging="360"/>
      </w:pPr>
    </w:lvl>
    <w:lvl w:ilvl="7" w:tplc="1B40E62E">
      <w:start w:val="1"/>
      <w:numFmt w:val="decimal"/>
      <w:lvlText w:val="%8."/>
      <w:lvlJc w:val="left"/>
      <w:pPr>
        <w:ind w:left="1080" w:hanging="360"/>
      </w:pPr>
    </w:lvl>
    <w:lvl w:ilvl="8" w:tplc="F43E9F60">
      <w:start w:val="1"/>
      <w:numFmt w:val="decimal"/>
      <w:lvlText w:val="%9."/>
      <w:lvlJc w:val="left"/>
      <w:pPr>
        <w:ind w:left="1080" w:hanging="360"/>
      </w:pPr>
    </w:lvl>
  </w:abstractNum>
  <w:abstractNum w:abstractNumId="16" w15:restartNumberingAfterBreak="0">
    <w:nsid w:val="362C77CC"/>
    <w:multiLevelType w:val="hybridMultilevel"/>
    <w:tmpl w:val="9920FCC8"/>
    <w:lvl w:ilvl="0" w:tplc="041D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614B87"/>
    <w:multiLevelType w:val="hybridMultilevel"/>
    <w:tmpl w:val="D084D630"/>
    <w:lvl w:ilvl="0" w:tplc="93D0F9F0">
      <w:start w:val="1"/>
      <w:numFmt w:val="decimal"/>
      <w:pStyle w:val="ListAppendix161"/>
      <w:lvlText w:val="16.1.%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8" w15:restartNumberingAfterBreak="0">
    <w:nsid w:val="3B183A0E"/>
    <w:multiLevelType w:val="hybridMultilevel"/>
    <w:tmpl w:val="CA00E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2E4996"/>
    <w:multiLevelType w:val="hybridMultilevel"/>
    <w:tmpl w:val="489CF38E"/>
    <w:lvl w:ilvl="0" w:tplc="4F98ECD2">
      <w:start w:val="1"/>
      <w:numFmt w:val="decimal"/>
      <w:pStyle w:val="ListAppendix163"/>
      <w:lvlText w:val="16.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1E87943"/>
    <w:multiLevelType w:val="multilevel"/>
    <w:tmpl w:val="9034B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EF7343"/>
    <w:multiLevelType w:val="hybridMultilevel"/>
    <w:tmpl w:val="31B676EE"/>
    <w:lvl w:ilvl="0" w:tplc="041D000B">
      <w:start w:val="1"/>
      <w:numFmt w:val="bullet"/>
      <w:lvlText w:val=""/>
      <w:lvlJc w:val="left"/>
      <w:pPr>
        <w:ind w:left="2024" w:hanging="360"/>
      </w:pPr>
      <w:rPr>
        <w:rFonts w:ascii="Wingdings" w:hAnsi="Wingdings" w:hint="default"/>
      </w:rPr>
    </w:lvl>
    <w:lvl w:ilvl="1" w:tplc="041D0003" w:tentative="1">
      <w:start w:val="1"/>
      <w:numFmt w:val="bullet"/>
      <w:lvlText w:val="o"/>
      <w:lvlJc w:val="left"/>
      <w:pPr>
        <w:ind w:left="2744" w:hanging="360"/>
      </w:pPr>
      <w:rPr>
        <w:rFonts w:ascii="Courier New" w:hAnsi="Courier New" w:cs="Courier New" w:hint="default"/>
      </w:rPr>
    </w:lvl>
    <w:lvl w:ilvl="2" w:tplc="041D0005" w:tentative="1">
      <w:start w:val="1"/>
      <w:numFmt w:val="bullet"/>
      <w:lvlText w:val=""/>
      <w:lvlJc w:val="left"/>
      <w:pPr>
        <w:ind w:left="3464" w:hanging="360"/>
      </w:pPr>
      <w:rPr>
        <w:rFonts w:ascii="Wingdings" w:hAnsi="Wingdings" w:hint="default"/>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22" w15:restartNumberingAfterBreak="0">
    <w:nsid w:val="5406446F"/>
    <w:multiLevelType w:val="hybridMultilevel"/>
    <w:tmpl w:val="C11A8234"/>
    <w:lvl w:ilvl="0" w:tplc="9E92D858">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23653B"/>
    <w:multiLevelType w:val="hybridMultilevel"/>
    <w:tmpl w:val="CB146534"/>
    <w:lvl w:ilvl="0" w:tplc="08090001">
      <w:start w:val="1"/>
      <w:numFmt w:val="bullet"/>
      <w:lvlText w:val=""/>
      <w:lvlJc w:val="left"/>
      <w:pPr>
        <w:ind w:left="1443" w:hanging="360"/>
      </w:pPr>
      <w:rPr>
        <w:rFonts w:ascii="Symbol" w:hAnsi="Symbol" w:hint="default"/>
      </w:rPr>
    </w:lvl>
    <w:lvl w:ilvl="1" w:tplc="08090003" w:tentative="1">
      <w:start w:val="1"/>
      <w:numFmt w:val="bullet"/>
      <w:lvlText w:val="o"/>
      <w:lvlJc w:val="left"/>
      <w:pPr>
        <w:ind w:left="2163" w:hanging="360"/>
      </w:pPr>
      <w:rPr>
        <w:rFonts w:ascii="Courier New" w:hAnsi="Courier New" w:cs="Courier New" w:hint="default"/>
      </w:rPr>
    </w:lvl>
    <w:lvl w:ilvl="2" w:tplc="08090005" w:tentative="1">
      <w:start w:val="1"/>
      <w:numFmt w:val="bullet"/>
      <w:lvlText w:val=""/>
      <w:lvlJc w:val="left"/>
      <w:pPr>
        <w:ind w:left="2883" w:hanging="360"/>
      </w:pPr>
      <w:rPr>
        <w:rFonts w:ascii="Wingdings" w:hAnsi="Wingdings" w:hint="default"/>
      </w:rPr>
    </w:lvl>
    <w:lvl w:ilvl="3" w:tplc="08090001" w:tentative="1">
      <w:start w:val="1"/>
      <w:numFmt w:val="bullet"/>
      <w:lvlText w:val=""/>
      <w:lvlJc w:val="left"/>
      <w:pPr>
        <w:ind w:left="3603" w:hanging="360"/>
      </w:pPr>
      <w:rPr>
        <w:rFonts w:ascii="Symbol" w:hAnsi="Symbol" w:hint="default"/>
      </w:rPr>
    </w:lvl>
    <w:lvl w:ilvl="4" w:tplc="08090003" w:tentative="1">
      <w:start w:val="1"/>
      <w:numFmt w:val="bullet"/>
      <w:lvlText w:val="o"/>
      <w:lvlJc w:val="left"/>
      <w:pPr>
        <w:ind w:left="4323" w:hanging="360"/>
      </w:pPr>
      <w:rPr>
        <w:rFonts w:ascii="Courier New" w:hAnsi="Courier New" w:cs="Courier New" w:hint="default"/>
      </w:rPr>
    </w:lvl>
    <w:lvl w:ilvl="5" w:tplc="08090005" w:tentative="1">
      <w:start w:val="1"/>
      <w:numFmt w:val="bullet"/>
      <w:lvlText w:val=""/>
      <w:lvlJc w:val="left"/>
      <w:pPr>
        <w:ind w:left="5043" w:hanging="360"/>
      </w:pPr>
      <w:rPr>
        <w:rFonts w:ascii="Wingdings" w:hAnsi="Wingdings" w:hint="default"/>
      </w:rPr>
    </w:lvl>
    <w:lvl w:ilvl="6" w:tplc="08090001" w:tentative="1">
      <w:start w:val="1"/>
      <w:numFmt w:val="bullet"/>
      <w:lvlText w:val=""/>
      <w:lvlJc w:val="left"/>
      <w:pPr>
        <w:ind w:left="5763" w:hanging="360"/>
      </w:pPr>
      <w:rPr>
        <w:rFonts w:ascii="Symbol" w:hAnsi="Symbol" w:hint="default"/>
      </w:rPr>
    </w:lvl>
    <w:lvl w:ilvl="7" w:tplc="08090003" w:tentative="1">
      <w:start w:val="1"/>
      <w:numFmt w:val="bullet"/>
      <w:lvlText w:val="o"/>
      <w:lvlJc w:val="left"/>
      <w:pPr>
        <w:ind w:left="6483" w:hanging="360"/>
      </w:pPr>
      <w:rPr>
        <w:rFonts w:ascii="Courier New" w:hAnsi="Courier New" w:cs="Courier New" w:hint="default"/>
      </w:rPr>
    </w:lvl>
    <w:lvl w:ilvl="8" w:tplc="08090005" w:tentative="1">
      <w:start w:val="1"/>
      <w:numFmt w:val="bullet"/>
      <w:lvlText w:val=""/>
      <w:lvlJc w:val="left"/>
      <w:pPr>
        <w:ind w:left="7203" w:hanging="360"/>
      </w:pPr>
      <w:rPr>
        <w:rFonts w:ascii="Wingdings" w:hAnsi="Wingdings" w:hint="default"/>
      </w:rPr>
    </w:lvl>
  </w:abstractNum>
  <w:abstractNum w:abstractNumId="24" w15:restartNumberingAfterBreak="0">
    <w:nsid w:val="588F1E9B"/>
    <w:multiLevelType w:val="hybridMultilevel"/>
    <w:tmpl w:val="96082772"/>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745984"/>
    <w:multiLevelType w:val="hybridMultilevel"/>
    <w:tmpl w:val="DDE66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8B0770"/>
    <w:multiLevelType w:val="hybridMultilevel"/>
    <w:tmpl w:val="0D3C263E"/>
    <w:lvl w:ilvl="0" w:tplc="8370EBA4">
      <w:start w:val="1"/>
      <w:numFmt w:val="decimal"/>
      <w:lvlText w:val="%1."/>
      <w:lvlJc w:val="left"/>
      <w:pPr>
        <w:ind w:left="1080" w:hanging="360"/>
      </w:pPr>
    </w:lvl>
    <w:lvl w:ilvl="1" w:tplc="7B643130">
      <w:start w:val="1"/>
      <w:numFmt w:val="decimal"/>
      <w:lvlText w:val="%2."/>
      <w:lvlJc w:val="left"/>
      <w:pPr>
        <w:ind w:left="1080" w:hanging="360"/>
      </w:pPr>
    </w:lvl>
    <w:lvl w:ilvl="2" w:tplc="61208594">
      <w:start w:val="1"/>
      <w:numFmt w:val="decimal"/>
      <w:lvlText w:val="%3."/>
      <w:lvlJc w:val="left"/>
      <w:pPr>
        <w:ind w:left="1080" w:hanging="360"/>
      </w:pPr>
    </w:lvl>
    <w:lvl w:ilvl="3" w:tplc="1F660856">
      <w:start w:val="1"/>
      <w:numFmt w:val="decimal"/>
      <w:lvlText w:val="%4."/>
      <w:lvlJc w:val="left"/>
      <w:pPr>
        <w:ind w:left="1080" w:hanging="360"/>
      </w:pPr>
    </w:lvl>
    <w:lvl w:ilvl="4" w:tplc="39E0DA76">
      <w:start w:val="1"/>
      <w:numFmt w:val="decimal"/>
      <w:lvlText w:val="%5."/>
      <w:lvlJc w:val="left"/>
      <w:pPr>
        <w:ind w:left="1080" w:hanging="360"/>
      </w:pPr>
    </w:lvl>
    <w:lvl w:ilvl="5" w:tplc="7C58B3F0">
      <w:start w:val="1"/>
      <w:numFmt w:val="decimal"/>
      <w:lvlText w:val="%6."/>
      <w:lvlJc w:val="left"/>
      <w:pPr>
        <w:ind w:left="1080" w:hanging="360"/>
      </w:pPr>
    </w:lvl>
    <w:lvl w:ilvl="6" w:tplc="A6A80B2A">
      <w:start w:val="1"/>
      <w:numFmt w:val="decimal"/>
      <w:lvlText w:val="%7."/>
      <w:lvlJc w:val="left"/>
      <w:pPr>
        <w:ind w:left="1080" w:hanging="360"/>
      </w:pPr>
    </w:lvl>
    <w:lvl w:ilvl="7" w:tplc="9C841258">
      <w:start w:val="1"/>
      <w:numFmt w:val="decimal"/>
      <w:lvlText w:val="%8."/>
      <w:lvlJc w:val="left"/>
      <w:pPr>
        <w:ind w:left="1080" w:hanging="360"/>
      </w:pPr>
    </w:lvl>
    <w:lvl w:ilvl="8" w:tplc="FBEE8548">
      <w:start w:val="1"/>
      <w:numFmt w:val="decimal"/>
      <w:lvlText w:val="%9."/>
      <w:lvlJc w:val="left"/>
      <w:pPr>
        <w:ind w:left="1080" w:hanging="360"/>
      </w:pPr>
    </w:lvl>
  </w:abstractNum>
  <w:abstractNum w:abstractNumId="27" w15:restartNumberingAfterBreak="0">
    <w:nsid w:val="62187241"/>
    <w:multiLevelType w:val="hybridMultilevel"/>
    <w:tmpl w:val="E4E85B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E91AE3"/>
    <w:multiLevelType w:val="hybridMultilevel"/>
    <w:tmpl w:val="43BAB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1440F0"/>
    <w:multiLevelType w:val="multilevel"/>
    <w:tmpl w:val="F1F4B86C"/>
    <w:lvl w:ilvl="0">
      <w:start w:val="1"/>
      <w:numFmt w:val="decimal"/>
      <w:pStyle w:val="Titre1"/>
      <w:lvlText w:val="%1"/>
      <w:lvlJc w:val="left"/>
      <w:pPr>
        <w:tabs>
          <w:tab w:val="num" w:pos="0"/>
        </w:tabs>
        <w:ind w:left="0" w:firstLine="0"/>
      </w:pPr>
      <w:rPr>
        <w:rFonts w:hint="default"/>
        <w:sz w:val="24"/>
        <w:szCs w:val="24"/>
      </w:rPr>
    </w:lvl>
    <w:lvl w:ilvl="1">
      <w:start w:val="1"/>
      <w:numFmt w:val="decimal"/>
      <w:pStyle w:val="Titre2"/>
      <w:lvlText w:val="%1.%2"/>
      <w:lvlJc w:val="left"/>
      <w:pPr>
        <w:tabs>
          <w:tab w:val="num" w:pos="0"/>
        </w:tabs>
        <w:ind w:left="0" w:firstLine="0"/>
      </w:pPr>
      <w:rPr>
        <w:rFonts w:hint="default"/>
      </w:rPr>
    </w:lvl>
    <w:lvl w:ilvl="2">
      <w:start w:val="1"/>
      <w:numFmt w:val="decimal"/>
      <w:pStyle w:val="Titre3"/>
      <w:lvlText w:val="%1.%2.%3"/>
      <w:lvlJc w:val="left"/>
      <w:pPr>
        <w:tabs>
          <w:tab w:val="num" w:pos="284"/>
        </w:tabs>
        <w:ind w:left="284" w:firstLine="0"/>
      </w:pPr>
      <w:rPr>
        <w:rFonts w:ascii="Times New Roman" w:hAnsi="Times New Roman" w:cs="Times New Roman" w:hint="default"/>
        <w:b/>
        <w:bCs/>
        <w:i/>
        <w:iCs/>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itre4"/>
      <w:lvlText w:val="%1.%2.%3.%4"/>
      <w:lvlJc w:val="left"/>
      <w:pPr>
        <w:tabs>
          <w:tab w:val="num" w:pos="0"/>
        </w:tabs>
        <w:ind w:left="0" w:firstLine="0"/>
      </w:pPr>
      <w:rPr>
        <w:rFonts w:hint="default"/>
        <w:lang w:val="en-GB"/>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0" w15:restartNumberingAfterBreak="0">
    <w:nsid w:val="6A330620"/>
    <w:multiLevelType w:val="hybridMultilevel"/>
    <w:tmpl w:val="2F22ABA0"/>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1" w15:restartNumberingAfterBreak="0">
    <w:nsid w:val="6A674621"/>
    <w:multiLevelType w:val="hybridMultilevel"/>
    <w:tmpl w:val="4A445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C59BD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F723DAA"/>
    <w:multiLevelType w:val="hybridMultilevel"/>
    <w:tmpl w:val="A34419DA"/>
    <w:lvl w:ilvl="0" w:tplc="041D0001">
      <w:start w:val="1"/>
      <w:numFmt w:val="bullet"/>
      <w:lvlText w:val=""/>
      <w:lvlJc w:val="left"/>
      <w:pPr>
        <w:ind w:left="1146" w:hanging="360"/>
      </w:pPr>
      <w:rPr>
        <w:rFonts w:ascii="Symbol" w:hAnsi="Symbol" w:hint="default"/>
      </w:rPr>
    </w:lvl>
    <w:lvl w:ilvl="1" w:tplc="041D0003" w:tentative="1">
      <w:start w:val="1"/>
      <w:numFmt w:val="bullet"/>
      <w:lvlText w:val="o"/>
      <w:lvlJc w:val="left"/>
      <w:pPr>
        <w:ind w:left="1866" w:hanging="360"/>
      </w:pPr>
      <w:rPr>
        <w:rFonts w:ascii="Courier New" w:hAnsi="Courier New" w:cs="Courier New" w:hint="default"/>
      </w:rPr>
    </w:lvl>
    <w:lvl w:ilvl="2" w:tplc="041D0005" w:tentative="1">
      <w:start w:val="1"/>
      <w:numFmt w:val="bullet"/>
      <w:lvlText w:val=""/>
      <w:lvlJc w:val="left"/>
      <w:pPr>
        <w:ind w:left="2586" w:hanging="360"/>
      </w:pPr>
      <w:rPr>
        <w:rFonts w:ascii="Wingdings" w:hAnsi="Wingdings" w:hint="default"/>
      </w:rPr>
    </w:lvl>
    <w:lvl w:ilvl="3" w:tplc="041D0001" w:tentative="1">
      <w:start w:val="1"/>
      <w:numFmt w:val="bullet"/>
      <w:lvlText w:val=""/>
      <w:lvlJc w:val="left"/>
      <w:pPr>
        <w:ind w:left="3306" w:hanging="360"/>
      </w:pPr>
      <w:rPr>
        <w:rFonts w:ascii="Symbol" w:hAnsi="Symbol" w:hint="default"/>
      </w:rPr>
    </w:lvl>
    <w:lvl w:ilvl="4" w:tplc="041D0003" w:tentative="1">
      <w:start w:val="1"/>
      <w:numFmt w:val="bullet"/>
      <w:lvlText w:val="o"/>
      <w:lvlJc w:val="left"/>
      <w:pPr>
        <w:ind w:left="4026" w:hanging="360"/>
      </w:pPr>
      <w:rPr>
        <w:rFonts w:ascii="Courier New" w:hAnsi="Courier New" w:cs="Courier New" w:hint="default"/>
      </w:rPr>
    </w:lvl>
    <w:lvl w:ilvl="5" w:tplc="041D0005" w:tentative="1">
      <w:start w:val="1"/>
      <w:numFmt w:val="bullet"/>
      <w:lvlText w:val=""/>
      <w:lvlJc w:val="left"/>
      <w:pPr>
        <w:ind w:left="4746" w:hanging="360"/>
      </w:pPr>
      <w:rPr>
        <w:rFonts w:ascii="Wingdings" w:hAnsi="Wingdings" w:hint="default"/>
      </w:rPr>
    </w:lvl>
    <w:lvl w:ilvl="6" w:tplc="041D0001" w:tentative="1">
      <w:start w:val="1"/>
      <w:numFmt w:val="bullet"/>
      <w:lvlText w:val=""/>
      <w:lvlJc w:val="left"/>
      <w:pPr>
        <w:ind w:left="5466" w:hanging="360"/>
      </w:pPr>
      <w:rPr>
        <w:rFonts w:ascii="Symbol" w:hAnsi="Symbol" w:hint="default"/>
      </w:rPr>
    </w:lvl>
    <w:lvl w:ilvl="7" w:tplc="041D0003" w:tentative="1">
      <w:start w:val="1"/>
      <w:numFmt w:val="bullet"/>
      <w:lvlText w:val="o"/>
      <w:lvlJc w:val="left"/>
      <w:pPr>
        <w:ind w:left="6186" w:hanging="360"/>
      </w:pPr>
      <w:rPr>
        <w:rFonts w:ascii="Courier New" w:hAnsi="Courier New" w:cs="Courier New" w:hint="default"/>
      </w:rPr>
    </w:lvl>
    <w:lvl w:ilvl="8" w:tplc="041D0005" w:tentative="1">
      <w:start w:val="1"/>
      <w:numFmt w:val="bullet"/>
      <w:lvlText w:val=""/>
      <w:lvlJc w:val="left"/>
      <w:pPr>
        <w:ind w:left="6906" w:hanging="360"/>
      </w:pPr>
      <w:rPr>
        <w:rFonts w:ascii="Wingdings" w:hAnsi="Wingdings" w:hint="default"/>
      </w:rPr>
    </w:lvl>
  </w:abstractNum>
  <w:abstractNum w:abstractNumId="34" w15:restartNumberingAfterBreak="0">
    <w:nsid w:val="732402AC"/>
    <w:multiLevelType w:val="hybridMultilevel"/>
    <w:tmpl w:val="44D2A234"/>
    <w:lvl w:ilvl="0" w:tplc="175EC040">
      <w:start w:val="1"/>
      <w:numFmt w:val="bullet"/>
      <w:lvlText w:val=""/>
      <w:lvlJc w:val="left"/>
      <w:pPr>
        <w:ind w:left="624" w:hanging="454"/>
      </w:pPr>
      <w:rPr>
        <w:rFonts w:ascii="Symbol" w:hAnsi="Symbol" w:hint="default"/>
      </w:rPr>
    </w:lvl>
    <w:lvl w:ilvl="1" w:tplc="041D0003">
      <w:start w:val="1"/>
      <w:numFmt w:val="bullet"/>
      <w:lvlText w:val="o"/>
      <w:lvlJc w:val="left"/>
      <w:pPr>
        <w:ind w:left="2160" w:hanging="360"/>
      </w:pPr>
      <w:rPr>
        <w:rFonts w:ascii="Courier New" w:hAnsi="Courier New" w:cs="Times New Roman" w:hint="default"/>
      </w:rPr>
    </w:lvl>
    <w:lvl w:ilvl="2" w:tplc="041D0005">
      <w:start w:val="1"/>
      <w:numFmt w:val="bullet"/>
      <w:lvlText w:val=""/>
      <w:lvlJc w:val="left"/>
      <w:pPr>
        <w:ind w:left="2880" w:hanging="360"/>
      </w:pPr>
      <w:rPr>
        <w:rFonts w:ascii="Wingdings" w:hAnsi="Wingdings" w:hint="default"/>
      </w:rPr>
    </w:lvl>
    <w:lvl w:ilvl="3" w:tplc="041D0001">
      <w:start w:val="1"/>
      <w:numFmt w:val="bullet"/>
      <w:lvlText w:val=""/>
      <w:lvlJc w:val="left"/>
      <w:pPr>
        <w:ind w:left="3600" w:hanging="360"/>
      </w:pPr>
      <w:rPr>
        <w:rFonts w:ascii="Symbol" w:hAnsi="Symbol" w:hint="default"/>
      </w:rPr>
    </w:lvl>
    <w:lvl w:ilvl="4" w:tplc="041D0003">
      <w:start w:val="1"/>
      <w:numFmt w:val="bullet"/>
      <w:lvlText w:val="o"/>
      <w:lvlJc w:val="left"/>
      <w:pPr>
        <w:ind w:left="4320" w:hanging="360"/>
      </w:pPr>
      <w:rPr>
        <w:rFonts w:ascii="Courier New" w:hAnsi="Courier New" w:cs="Times New Roman" w:hint="default"/>
      </w:rPr>
    </w:lvl>
    <w:lvl w:ilvl="5" w:tplc="041D0005">
      <w:start w:val="1"/>
      <w:numFmt w:val="bullet"/>
      <w:lvlText w:val=""/>
      <w:lvlJc w:val="left"/>
      <w:pPr>
        <w:ind w:left="5040" w:hanging="360"/>
      </w:pPr>
      <w:rPr>
        <w:rFonts w:ascii="Wingdings" w:hAnsi="Wingdings" w:hint="default"/>
      </w:rPr>
    </w:lvl>
    <w:lvl w:ilvl="6" w:tplc="041D0001">
      <w:start w:val="1"/>
      <w:numFmt w:val="bullet"/>
      <w:lvlText w:val=""/>
      <w:lvlJc w:val="left"/>
      <w:pPr>
        <w:ind w:left="5760" w:hanging="360"/>
      </w:pPr>
      <w:rPr>
        <w:rFonts w:ascii="Symbol" w:hAnsi="Symbol" w:hint="default"/>
      </w:rPr>
    </w:lvl>
    <w:lvl w:ilvl="7" w:tplc="041D0003">
      <w:start w:val="1"/>
      <w:numFmt w:val="bullet"/>
      <w:lvlText w:val="o"/>
      <w:lvlJc w:val="left"/>
      <w:pPr>
        <w:ind w:left="6480" w:hanging="360"/>
      </w:pPr>
      <w:rPr>
        <w:rFonts w:ascii="Courier New" w:hAnsi="Courier New" w:cs="Times New Roman" w:hint="default"/>
      </w:rPr>
    </w:lvl>
    <w:lvl w:ilvl="8" w:tplc="041D0005">
      <w:start w:val="1"/>
      <w:numFmt w:val="bullet"/>
      <w:lvlText w:val=""/>
      <w:lvlJc w:val="left"/>
      <w:pPr>
        <w:ind w:left="7200" w:hanging="360"/>
      </w:pPr>
      <w:rPr>
        <w:rFonts w:ascii="Wingdings" w:hAnsi="Wingdings" w:hint="default"/>
      </w:rPr>
    </w:lvl>
  </w:abstractNum>
  <w:abstractNum w:abstractNumId="35" w15:restartNumberingAfterBreak="0">
    <w:nsid w:val="739E4188"/>
    <w:multiLevelType w:val="hybridMultilevel"/>
    <w:tmpl w:val="ED64A49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B42964"/>
    <w:multiLevelType w:val="hybridMultilevel"/>
    <w:tmpl w:val="1CF64916"/>
    <w:lvl w:ilvl="0" w:tplc="5E1A6E10">
      <w:start w:val="1"/>
      <w:numFmt w:val="decimal"/>
      <w:lvlText w:val="%1."/>
      <w:lvlJc w:val="left"/>
      <w:pPr>
        <w:ind w:left="1080" w:hanging="360"/>
      </w:pPr>
    </w:lvl>
    <w:lvl w:ilvl="1" w:tplc="DAE8A900">
      <w:start w:val="1"/>
      <w:numFmt w:val="decimal"/>
      <w:lvlText w:val="%2."/>
      <w:lvlJc w:val="left"/>
      <w:pPr>
        <w:ind w:left="1080" w:hanging="360"/>
      </w:pPr>
    </w:lvl>
    <w:lvl w:ilvl="2" w:tplc="018A4794">
      <w:start w:val="1"/>
      <w:numFmt w:val="decimal"/>
      <w:lvlText w:val="%3."/>
      <w:lvlJc w:val="left"/>
      <w:pPr>
        <w:ind w:left="1080" w:hanging="360"/>
      </w:pPr>
    </w:lvl>
    <w:lvl w:ilvl="3" w:tplc="8C6C714A">
      <w:start w:val="1"/>
      <w:numFmt w:val="decimal"/>
      <w:lvlText w:val="%4."/>
      <w:lvlJc w:val="left"/>
      <w:pPr>
        <w:ind w:left="1080" w:hanging="360"/>
      </w:pPr>
    </w:lvl>
    <w:lvl w:ilvl="4" w:tplc="83085D68">
      <w:start w:val="1"/>
      <w:numFmt w:val="decimal"/>
      <w:lvlText w:val="%5."/>
      <w:lvlJc w:val="left"/>
      <w:pPr>
        <w:ind w:left="1080" w:hanging="360"/>
      </w:pPr>
    </w:lvl>
    <w:lvl w:ilvl="5" w:tplc="F5568734">
      <w:start w:val="1"/>
      <w:numFmt w:val="decimal"/>
      <w:lvlText w:val="%6."/>
      <w:lvlJc w:val="left"/>
      <w:pPr>
        <w:ind w:left="1080" w:hanging="360"/>
      </w:pPr>
    </w:lvl>
    <w:lvl w:ilvl="6" w:tplc="51188B98">
      <w:start w:val="1"/>
      <w:numFmt w:val="decimal"/>
      <w:lvlText w:val="%7."/>
      <w:lvlJc w:val="left"/>
      <w:pPr>
        <w:ind w:left="1080" w:hanging="360"/>
      </w:pPr>
    </w:lvl>
    <w:lvl w:ilvl="7" w:tplc="C09228CA">
      <w:start w:val="1"/>
      <w:numFmt w:val="decimal"/>
      <w:lvlText w:val="%8."/>
      <w:lvlJc w:val="left"/>
      <w:pPr>
        <w:ind w:left="1080" w:hanging="360"/>
      </w:pPr>
    </w:lvl>
    <w:lvl w:ilvl="8" w:tplc="3B907A90">
      <w:start w:val="1"/>
      <w:numFmt w:val="decimal"/>
      <w:lvlText w:val="%9."/>
      <w:lvlJc w:val="left"/>
      <w:pPr>
        <w:ind w:left="1080" w:hanging="360"/>
      </w:pPr>
    </w:lvl>
  </w:abstractNum>
  <w:abstractNum w:abstractNumId="37" w15:restartNumberingAfterBreak="0">
    <w:nsid w:val="7FA123B5"/>
    <w:multiLevelType w:val="hybridMultilevel"/>
    <w:tmpl w:val="2B2200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65651483">
    <w:abstractNumId w:val="21"/>
  </w:num>
  <w:num w:numId="2" w16cid:durableId="1124348499">
    <w:abstractNumId w:val="30"/>
  </w:num>
  <w:num w:numId="3" w16cid:durableId="880483790">
    <w:abstractNumId w:val="29"/>
  </w:num>
  <w:num w:numId="4" w16cid:durableId="1014961897">
    <w:abstractNumId w:val="29"/>
    <w:lvlOverride w:ilvl="0">
      <w:startOverride w:val="5"/>
    </w:lvlOverride>
  </w:num>
  <w:num w:numId="5" w16cid:durableId="1423061447">
    <w:abstractNumId w:val="1"/>
  </w:num>
  <w:num w:numId="6" w16cid:durableId="1755585725">
    <w:abstractNumId w:val="22"/>
  </w:num>
  <w:num w:numId="7" w16cid:durableId="1092120246">
    <w:abstractNumId w:val="12"/>
  </w:num>
  <w:num w:numId="8" w16cid:durableId="58866491">
    <w:abstractNumId w:val="24"/>
  </w:num>
  <w:num w:numId="9" w16cid:durableId="348920165">
    <w:abstractNumId w:val="11"/>
  </w:num>
  <w:num w:numId="10" w16cid:durableId="1872838871">
    <w:abstractNumId w:val="7"/>
  </w:num>
  <w:num w:numId="11" w16cid:durableId="958101802">
    <w:abstractNumId w:val="19"/>
  </w:num>
  <w:num w:numId="12" w16cid:durableId="188762821">
    <w:abstractNumId w:val="17"/>
  </w:num>
  <w:num w:numId="13" w16cid:durableId="736822575">
    <w:abstractNumId w:val="16"/>
  </w:num>
  <w:num w:numId="14" w16cid:durableId="269554003">
    <w:abstractNumId w:val="31"/>
  </w:num>
  <w:num w:numId="15" w16cid:durableId="1318457645">
    <w:abstractNumId w:val="2"/>
  </w:num>
  <w:num w:numId="16" w16cid:durableId="327170934">
    <w:abstractNumId w:val="33"/>
  </w:num>
  <w:num w:numId="17" w16cid:durableId="1764910087">
    <w:abstractNumId w:val="10"/>
  </w:num>
  <w:num w:numId="18" w16cid:durableId="705062230">
    <w:abstractNumId w:val="34"/>
  </w:num>
  <w:num w:numId="19" w16cid:durableId="1773547312">
    <w:abstractNumId w:val="25"/>
  </w:num>
  <w:num w:numId="20" w16cid:durableId="143054705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314751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79493982">
    <w:abstractNumId w:val="3"/>
  </w:num>
  <w:num w:numId="23" w16cid:durableId="9645833">
    <w:abstractNumId w:val="27"/>
  </w:num>
  <w:num w:numId="24" w16cid:durableId="438333221">
    <w:abstractNumId w:val="37"/>
  </w:num>
  <w:num w:numId="25" w16cid:durableId="907811853">
    <w:abstractNumId w:val="4"/>
  </w:num>
  <w:num w:numId="26" w16cid:durableId="1682472107">
    <w:abstractNumId w:val="9"/>
  </w:num>
  <w:num w:numId="27" w16cid:durableId="283200837">
    <w:abstractNumId w:val="35"/>
  </w:num>
  <w:num w:numId="28" w16cid:durableId="467552853">
    <w:abstractNumId w:val="18"/>
  </w:num>
  <w:num w:numId="29" w16cid:durableId="1662390447">
    <w:abstractNumId w:val="8"/>
  </w:num>
  <w:num w:numId="30" w16cid:durableId="1337030091">
    <w:abstractNumId w:val="6"/>
  </w:num>
  <w:num w:numId="31" w16cid:durableId="1182863261">
    <w:abstractNumId w:val="5"/>
  </w:num>
  <w:num w:numId="32" w16cid:durableId="578367690">
    <w:abstractNumId w:val="23"/>
  </w:num>
  <w:num w:numId="33" w16cid:durableId="1368523710">
    <w:abstractNumId w:val="0"/>
  </w:num>
  <w:num w:numId="34" w16cid:durableId="435292243">
    <w:abstractNumId w:val="32"/>
  </w:num>
  <w:num w:numId="35" w16cid:durableId="438111607">
    <w:abstractNumId w:val="13"/>
  </w:num>
  <w:num w:numId="36" w16cid:durableId="539899795">
    <w:abstractNumId w:val="20"/>
  </w:num>
  <w:num w:numId="37" w16cid:durableId="1343699896">
    <w:abstractNumId w:val="26"/>
  </w:num>
  <w:num w:numId="38" w16cid:durableId="1329482141">
    <w:abstractNumId w:val="15"/>
  </w:num>
  <w:num w:numId="39" w16cid:durableId="851602281">
    <w:abstractNumId w:val="36"/>
  </w:num>
  <w:num w:numId="40" w16cid:durableId="15884241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73C"/>
    <w:rsid w:val="00001F2A"/>
    <w:rsid w:val="00006B5F"/>
    <w:rsid w:val="000105B5"/>
    <w:rsid w:val="0001185A"/>
    <w:rsid w:val="000149AC"/>
    <w:rsid w:val="000149E9"/>
    <w:rsid w:val="00017D6E"/>
    <w:rsid w:val="00020D34"/>
    <w:rsid w:val="00021F93"/>
    <w:rsid w:val="00022A5C"/>
    <w:rsid w:val="000275F0"/>
    <w:rsid w:val="00027BE7"/>
    <w:rsid w:val="000310B3"/>
    <w:rsid w:val="0003401E"/>
    <w:rsid w:val="000351B1"/>
    <w:rsid w:val="00035CE6"/>
    <w:rsid w:val="00040780"/>
    <w:rsid w:val="00042BAA"/>
    <w:rsid w:val="000458C6"/>
    <w:rsid w:val="0005221A"/>
    <w:rsid w:val="00060140"/>
    <w:rsid w:val="00071A09"/>
    <w:rsid w:val="0007377A"/>
    <w:rsid w:val="00075F7B"/>
    <w:rsid w:val="000769D1"/>
    <w:rsid w:val="00076D2C"/>
    <w:rsid w:val="00080162"/>
    <w:rsid w:val="00083F5A"/>
    <w:rsid w:val="00091A24"/>
    <w:rsid w:val="000941AB"/>
    <w:rsid w:val="00094E66"/>
    <w:rsid w:val="000A4F6A"/>
    <w:rsid w:val="000A7925"/>
    <w:rsid w:val="000A79E3"/>
    <w:rsid w:val="000B2A90"/>
    <w:rsid w:val="000B69D5"/>
    <w:rsid w:val="000B70FD"/>
    <w:rsid w:val="000B717A"/>
    <w:rsid w:val="000C2C39"/>
    <w:rsid w:val="000C3D16"/>
    <w:rsid w:val="000C3D2A"/>
    <w:rsid w:val="000C4664"/>
    <w:rsid w:val="000D1810"/>
    <w:rsid w:val="000D3272"/>
    <w:rsid w:val="000D789D"/>
    <w:rsid w:val="000D7F39"/>
    <w:rsid w:val="000E3E36"/>
    <w:rsid w:val="000E6DF4"/>
    <w:rsid w:val="000F236E"/>
    <w:rsid w:val="000F247D"/>
    <w:rsid w:val="000F44B4"/>
    <w:rsid w:val="000F62E9"/>
    <w:rsid w:val="000F6AE8"/>
    <w:rsid w:val="000F789C"/>
    <w:rsid w:val="00100D1D"/>
    <w:rsid w:val="00101B4B"/>
    <w:rsid w:val="00102C6C"/>
    <w:rsid w:val="00104351"/>
    <w:rsid w:val="00104FE6"/>
    <w:rsid w:val="0010578F"/>
    <w:rsid w:val="00106A4C"/>
    <w:rsid w:val="00107111"/>
    <w:rsid w:val="001139D0"/>
    <w:rsid w:val="00115DA8"/>
    <w:rsid w:val="0012156A"/>
    <w:rsid w:val="001226DB"/>
    <w:rsid w:val="00123E26"/>
    <w:rsid w:val="00124E89"/>
    <w:rsid w:val="00125DE6"/>
    <w:rsid w:val="00126142"/>
    <w:rsid w:val="001347DF"/>
    <w:rsid w:val="00142ED2"/>
    <w:rsid w:val="0014398D"/>
    <w:rsid w:val="001442E1"/>
    <w:rsid w:val="00147C32"/>
    <w:rsid w:val="00151831"/>
    <w:rsid w:val="00151EEC"/>
    <w:rsid w:val="001557A1"/>
    <w:rsid w:val="001633C9"/>
    <w:rsid w:val="001634F8"/>
    <w:rsid w:val="001664E1"/>
    <w:rsid w:val="0017525A"/>
    <w:rsid w:val="001766BB"/>
    <w:rsid w:val="00176C3B"/>
    <w:rsid w:val="001820F4"/>
    <w:rsid w:val="0018249E"/>
    <w:rsid w:val="00192EAA"/>
    <w:rsid w:val="00194D64"/>
    <w:rsid w:val="001A204A"/>
    <w:rsid w:val="001A5362"/>
    <w:rsid w:val="001A5B9C"/>
    <w:rsid w:val="001A7CDC"/>
    <w:rsid w:val="001B0C7C"/>
    <w:rsid w:val="001B3894"/>
    <w:rsid w:val="001B5025"/>
    <w:rsid w:val="001B52C4"/>
    <w:rsid w:val="001B5B6C"/>
    <w:rsid w:val="001B6353"/>
    <w:rsid w:val="001C37FD"/>
    <w:rsid w:val="001C4BAB"/>
    <w:rsid w:val="001D260D"/>
    <w:rsid w:val="001D386B"/>
    <w:rsid w:val="001D452A"/>
    <w:rsid w:val="001D4BF7"/>
    <w:rsid w:val="001D6497"/>
    <w:rsid w:val="001D69E0"/>
    <w:rsid w:val="001D6D77"/>
    <w:rsid w:val="001E072D"/>
    <w:rsid w:val="001E6112"/>
    <w:rsid w:val="001F1841"/>
    <w:rsid w:val="001F39B8"/>
    <w:rsid w:val="001F49AE"/>
    <w:rsid w:val="001F7906"/>
    <w:rsid w:val="00200AA2"/>
    <w:rsid w:val="0020448F"/>
    <w:rsid w:val="0020473C"/>
    <w:rsid w:val="00205CC1"/>
    <w:rsid w:val="00213ADB"/>
    <w:rsid w:val="0021593E"/>
    <w:rsid w:val="00221788"/>
    <w:rsid w:val="00225EA4"/>
    <w:rsid w:val="00234496"/>
    <w:rsid w:val="00243F08"/>
    <w:rsid w:val="00250222"/>
    <w:rsid w:val="002520D1"/>
    <w:rsid w:val="002523DA"/>
    <w:rsid w:val="002540E2"/>
    <w:rsid w:val="0026072F"/>
    <w:rsid w:val="0026362B"/>
    <w:rsid w:val="002671E5"/>
    <w:rsid w:val="00274346"/>
    <w:rsid w:val="00276651"/>
    <w:rsid w:val="002769F0"/>
    <w:rsid w:val="00285CC1"/>
    <w:rsid w:val="002930CC"/>
    <w:rsid w:val="002966B2"/>
    <w:rsid w:val="002A1ABD"/>
    <w:rsid w:val="002A6666"/>
    <w:rsid w:val="002B06DB"/>
    <w:rsid w:val="002B0A78"/>
    <w:rsid w:val="002B3194"/>
    <w:rsid w:val="002B759C"/>
    <w:rsid w:val="002C2C41"/>
    <w:rsid w:val="002C46B7"/>
    <w:rsid w:val="002D0235"/>
    <w:rsid w:val="002D0BFF"/>
    <w:rsid w:val="002D318E"/>
    <w:rsid w:val="002D5B24"/>
    <w:rsid w:val="002E5129"/>
    <w:rsid w:val="002F0330"/>
    <w:rsid w:val="002F53BE"/>
    <w:rsid w:val="002F571E"/>
    <w:rsid w:val="002F7435"/>
    <w:rsid w:val="00300ABB"/>
    <w:rsid w:val="00301856"/>
    <w:rsid w:val="00312DC7"/>
    <w:rsid w:val="00312FB5"/>
    <w:rsid w:val="00320E30"/>
    <w:rsid w:val="003250C1"/>
    <w:rsid w:val="00325516"/>
    <w:rsid w:val="003301DA"/>
    <w:rsid w:val="00333724"/>
    <w:rsid w:val="00334652"/>
    <w:rsid w:val="0033559F"/>
    <w:rsid w:val="00342A2D"/>
    <w:rsid w:val="00345642"/>
    <w:rsid w:val="003456C6"/>
    <w:rsid w:val="003465CC"/>
    <w:rsid w:val="003469E9"/>
    <w:rsid w:val="00346A15"/>
    <w:rsid w:val="0034709D"/>
    <w:rsid w:val="003519C9"/>
    <w:rsid w:val="00357083"/>
    <w:rsid w:val="00360C3D"/>
    <w:rsid w:val="00360C94"/>
    <w:rsid w:val="0036403F"/>
    <w:rsid w:val="00372871"/>
    <w:rsid w:val="00374869"/>
    <w:rsid w:val="00375032"/>
    <w:rsid w:val="00380604"/>
    <w:rsid w:val="0038063D"/>
    <w:rsid w:val="0038098D"/>
    <w:rsid w:val="00381BF8"/>
    <w:rsid w:val="00381CC9"/>
    <w:rsid w:val="00381EA4"/>
    <w:rsid w:val="003947AB"/>
    <w:rsid w:val="003A44E7"/>
    <w:rsid w:val="003A4A01"/>
    <w:rsid w:val="003A4C2F"/>
    <w:rsid w:val="003A5D7E"/>
    <w:rsid w:val="003B1A90"/>
    <w:rsid w:val="003B2384"/>
    <w:rsid w:val="003B74F2"/>
    <w:rsid w:val="003B7B8D"/>
    <w:rsid w:val="003C3182"/>
    <w:rsid w:val="003C3974"/>
    <w:rsid w:val="003C4B9C"/>
    <w:rsid w:val="003C59C5"/>
    <w:rsid w:val="003C5C1A"/>
    <w:rsid w:val="003D169A"/>
    <w:rsid w:val="003D5A6B"/>
    <w:rsid w:val="003E34D8"/>
    <w:rsid w:val="003E38AF"/>
    <w:rsid w:val="003E4BC9"/>
    <w:rsid w:val="003E5BAD"/>
    <w:rsid w:val="003E6095"/>
    <w:rsid w:val="003E639C"/>
    <w:rsid w:val="003E733D"/>
    <w:rsid w:val="003F20F6"/>
    <w:rsid w:val="003F30E9"/>
    <w:rsid w:val="00401005"/>
    <w:rsid w:val="00401C0E"/>
    <w:rsid w:val="00406468"/>
    <w:rsid w:val="004064A0"/>
    <w:rsid w:val="00423F96"/>
    <w:rsid w:val="0042511A"/>
    <w:rsid w:val="00427060"/>
    <w:rsid w:val="004277DA"/>
    <w:rsid w:val="00432AD8"/>
    <w:rsid w:val="00436CCB"/>
    <w:rsid w:val="00441C3A"/>
    <w:rsid w:val="00442069"/>
    <w:rsid w:val="004458F1"/>
    <w:rsid w:val="00453DCD"/>
    <w:rsid w:val="00455A9A"/>
    <w:rsid w:val="00457D93"/>
    <w:rsid w:val="0046216A"/>
    <w:rsid w:val="0046718C"/>
    <w:rsid w:val="0047270A"/>
    <w:rsid w:val="00473EA3"/>
    <w:rsid w:val="0047441B"/>
    <w:rsid w:val="00484626"/>
    <w:rsid w:val="00484C3C"/>
    <w:rsid w:val="004904C6"/>
    <w:rsid w:val="00492D9E"/>
    <w:rsid w:val="004973F4"/>
    <w:rsid w:val="004A29C2"/>
    <w:rsid w:val="004A5449"/>
    <w:rsid w:val="004A701B"/>
    <w:rsid w:val="004A7BAF"/>
    <w:rsid w:val="004B2E07"/>
    <w:rsid w:val="004B301E"/>
    <w:rsid w:val="004B5885"/>
    <w:rsid w:val="004B5D31"/>
    <w:rsid w:val="004B5F6B"/>
    <w:rsid w:val="004C0129"/>
    <w:rsid w:val="004C5412"/>
    <w:rsid w:val="004C6777"/>
    <w:rsid w:val="004D66D3"/>
    <w:rsid w:val="004D6BEA"/>
    <w:rsid w:val="004D6DEE"/>
    <w:rsid w:val="004E6879"/>
    <w:rsid w:val="004F03AA"/>
    <w:rsid w:val="00500194"/>
    <w:rsid w:val="00501557"/>
    <w:rsid w:val="00501771"/>
    <w:rsid w:val="00502471"/>
    <w:rsid w:val="0051171F"/>
    <w:rsid w:val="00511B32"/>
    <w:rsid w:val="005165AD"/>
    <w:rsid w:val="005224B9"/>
    <w:rsid w:val="005348E4"/>
    <w:rsid w:val="0053492F"/>
    <w:rsid w:val="00537B72"/>
    <w:rsid w:val="00545E73"/>
    <w:rsid w:val="005469CE"/>
    <w:rsid w:val="005471B1"/>
    <w:rsid w:val="00547BFE"/>
    <w:rsid w:val="005521BA"/>
    <w:rsid w:val="00552752"/>
    <w:rsid w:val="00553987"/>
    <w:rsid w:val="005552AD"/>
    <w:rsid w:val="00557D03"/>
    <w:rsid w:val="00557F7C"/>
    <w:rsid w:val="0056068A"/>
    <w:rsid w:val="00567A8A"/>
    <w:rsid w:val="00571FED"/>
    <w:rsid w:val="00573693"/>
    <w:rsid w:val="0057722F"/>
    <w:rsid w:val="00580880"/>
    <w:rsid w:val="00581B3B"/>
    <w:rsid w:val="0058574D"/>
    <w:rsid w:val="00585E4B"/>
    <w:rsid w:val="00586261"/>
    <w:rsid w:val="00587E06"/>
    <w:rsid w:val="0059204A"/>
    <w:rsid w:val="005A6082"/>
    <w:rsid w:val="005A65C7"/>
    <w:rsid w:val="005A73BC"/>
    <w:rsid w:val="005B04B6"/>
    <w:rsid w:val="005B1F49"/>
    <w:rsid w:val="005B31F9"/>
    <w:rsid w:val="005B67C7"/>
    <w:rsid w:val="005C0C6C"/>
    <w:rsid w:val="005C1341"/>
    <w:rsid w:val="005D3A9A"/>
    <w:rsid w:val="005D42F6"/>
    <w:rsid w:val="005E5853"/>
    <w:rsid w:val="005F175C"/>
    <w:rsid w:val="005F175F"/>
    <w:rsid w:val="005F1E5C"/>
    <w:rsid w:val="005F1FF9"/>
    <w:rsid w:val="005F25ED"/>
    <w:rsid w:val="00600A98"/>
    <w:rsid w:val="00606A2E"/>
    <w:rsid w:val="006131B4"/>
    <w:rsid w:val="00621557"/>
    <w:rsid w:val="006226F3"/>
    <w:rsid w:val="0062410A"/>
    <w:rsid w:val="006276FD"/>
    <w:rsid w:val="006312FA"/>
    <w:rsid w:val="00633976"/>
    <w:rsid w:val="00633DBC"/>
    <w:rsid w:val="006402D5"/>
    <w:rsid w:val="00641922"/>
    <w:rsid w:val="006431AD"/>
    <w:rsid w:val="00645884"/>
    <w:rsid w:val="00646944"/>
    <w:rsid w:val="00646956"/>
    <w:rsid w:val="006471AB"/>
    <w:rsid w:val="00651D8B"/>
    <w:rsid w:val="006533C5"/>
    <w:rsid w:val="00655BE3"/>
    <w:rsid w:val="006616F4"/>
    <w:rsid w:val="00661F05"/>
    <w:rsid w:val="00662162"/>
    <w:rsid w:val="0067022C"/>
    <w:rsid w:val="0067422F"/>
    <w:rsid w:val="00675536"/>
    <w:rsid w:val="00681C7B"/>
    <w:rsid w:val="00687052"/>
    <w:rsid w:val="006906F8"/>
    <w:rsid w:val="006A2DB1"/>
    <w:rsid w:val="006A3EB5"/>
    <w:rsid w:val="006A67ED"/>
    <w:rsid w:val="006B23E4"/>
    <w:rsid w:val="006B27CF"/>
    <w:rsid w:val="006B686A"/>
    <w:rsid w:val="006B6A4A"/>
    <w:rsid w:val="006C1538"/>
    <w:rsid w:val="006D2552"/>
    <w:rsid w:val="006D5FBA"/>
    <w:rsid w:val="006E2910"/>
    <w:rsid w:val="006E504E"/>
    <w:rsid w:val="006E6933"/>
    <w:rsid w:val="006E6A39"/>
    <w:rsid w:val="006E6B37"/>
    <w:rsid w:val="006E7B2C"/>
    <w:rsid w:val="006F01B2"/>
    <w:rsid w:val="006F04F5"/>
    <w:rsid w:val="006F37FB"/>
    <w:rsid w:val="006F4D43"/>
    <w:rsid w:val="007005C4"/>
    <w:rsid w:val="0070068B"/>
    <w:rsid w:val="007007AC"/>
    <w:rsid w:val="00700DBC"/>
    <w:rsid w:val="00702112"/>
    <w:rsid w:val="00703BAC"/>
    <w:rsid w:val="0070674F"/>
    <w:rsid w:val="0071296B"/>
    <w:rsid w:val="007146C2"/>
    <w:rsid w:val="007149AC"/>
    <w:rsid w:val="00714B87"/>
    <w:rsid w:val="00715F82"/>
    <w:rsid w:val="007312BD"/>
    <w:rsid w:val="00736E48"/>
    <w:rsid w:val="007477DB"/>
    <w:rsid w:val="007478D1"/>
    <w:rsid w:val="00750C98"/>
    <w:rsid w:val="00750D3A"/>
    <w:rsid w:val="007535FC"/>
    <w:rsid w:val="00755BE9"/>
    <w:rsid w:val="0075637B"/>
    <w:rsid w:val="0076208D"/>
    <w:rsid w:val="0076230A"/>
    <w:rsid w:val="00762881"/>
    <w:rsid w:val="00765089"/>
    <w:rsid w:val="0076574C"/>
    <w:rsid w:val="00766AA5"/>
    <w:rsid w:val="00766AE1"/>
    <w:rsid w:val="00770DFD"/>
    <w:rsid w:val="00772DA0"/>
    <w:rsid w:val="0077351B"/>
    <w:rsid w:val="00774B8D"/>
    <w:rsid w:val="00775006"/>
    <w:rsid w:val="00780024"/>
    <w:rsid w:val="00784875"/>
    <w:rsid w:val="007866A5"/>
    <w:rsid w:val="007872FE"/>
    <w:rsid w:val="007918C3"/>
    <w:rsid w:val="00792295"/>
    <w:rsid w:val="00793883"/>
    <w:rsid w:val="0079612A"/>
    <w:rsid w:val="007962F2"/>
    <w:rsid w:val="00796E56"/>
    <w:rsid w:val="007A2668"/>
    <w:rsid w:val="007A73ED"/>
    <w:rsid w:val="007B0082"/>
    <w:rsid w:val="007B0EBA"/>
    <w:rsid w:val="007B114E"/>
    <w:rsid w:val="007B1378"/>
    <w:rsid w:val="007B21DD"/>
    <w:rsid w:val="007B2BF9"/>
    <w:rsid w:val="007B2D9F"/>
    <w:rsid w:val="007B3991"/>
    <w:rsid w:val="007B3C83"/>
    <w:rsid w:val="007B4749"/>
    <w:rsid w:val="007B5768"/>
    <w:rsid w:val="007B58A4"/>
    <w:rsid w:val="007B6510"/>
    <w:rsid w:val="007C1033"/>
    <w:rsid w:val="007D1595"/>
    <w:rsid w:val="007D5DCF"/>
    <w:rsid w:val="007D7A20"/>
    <w:rsid w:val="007D7E51"/>
    <w:rsid w:val="007E0B6E"/>
    <w:rsid w:val="007E4F5E"/>
    <w:rsid w:val="007E590D"/>
    <w:rsid w:val="007E6CCD"/>
    <w:rsid w:val="007E70C9"/>
    <w:rsid w:val="007E71B4"/>
    <w:rsid w:val="007F1F64"/>
    <w:rsid w:val="007F2EFD"/>
    <w:rsid w:val="007F3870"/>
    <w:rsid w:val="007F3DF3"/>
    <w:rsid w:val="00800BB6"/>
    <w:rsid w:val="008017C3"/>
    <w:rsid w:val="00801E86"/>
    <w:rsid w:val="00810623"/>
    <w:rsid w:val="00813AA9"/>
    <w:rsid w:val="00816B83"/>
    <w:rsid w:val="008176EE"/>
    <w:rsid w:val="008204C0"/>
    <w:rsid w:val="00825B92"/>
    <w:rsid w:val="008266D5"/>
    <w:rsid w:val="008307D7"/>
    <w:rsid w:val="00831687"/>
    <w:rsid w:val="008318B7"/>
    <w:rsid w:val="00835E20"/>
    <w:rsid w:val="00842254"/>
    <w:rsid w:val="00842CF9"/>
    <w:rsid w:val="00847CB7"/>
    <w:rsid w:val="008538B6"/>
    <w:rsid w:val="00856938"/>
    <w:rsid w:val="00864F02"/>
    <w:rsid w:val="00867D08"/>
    <w:rsid w:val="0087557A"/>
    <w:rsid w:val="00880CB6"/>
    <w:rsid w:val="008825A3"/>
    <w:rsid w:val="00892CD4"/>
    <w:rsid w:val="00893D75"/>
    <w:rsid w:val="0089518E"/>
    <w:rsid w:val="00897BB7"/>
    <w:rsid w:val="008A2887"/>
    <w:rsid w:val="008A35D2"/>
    <w:rsid w:val="008A4487"/>
    <w:rsid w:val="008A5D6D"/>
    <w:rsid w:val="008A707E"/>
    <w:rsid w:val="008A76AE"/>
    <w:rsid w:val="008B081C"/>
    <w:rsid w:val="008B2ADE"/>
    <w:rsid w:val="008B6668"/>
    <w:rsid w:val="008B7664"/>
    <w:rsid w:val="008C1671"/>
    <w:rsid w:val="008C380B"/>
    <w:rsid w:val="008C402B"/>
    <w:rsid w:val="008C4E02"/>
    <w:rsid w:val="008C7D3F"/>
    <w:rsid w:val="008C7D46"/>
    <w:rsid w:val="008D03F1"/>
    <w:rsid w:val="008D18A6"/>
    <w:rsid w:val="008D3838"/>
    <w:rsid w:val="008D4250"/>
    <w:rsid w:val="008D794F"/>
    <w:rsid w:val="008E03BD"/>
    <w:rsid w:val="008E0EC0"/>
    <w:rsid w:val="008E4D31"/>
    <w:rsid w:val="008E6359"/>
    <w:rsid w:val="008E78E9"/>
    <w:rsid w:val="008F2030"/>
    <w:rsid w:val="00900F95"/>
    <w:rsid w:val="009058CF"/>
    <w:rsid w:val="00910F61"/>
    <w:rsid w:val="0091127C"/>
    <w:rsid w:val="0091169F"/>
    <w:rsid w:val="009119B9"/>
    <w:rsid w:val="00911A6B"/>
    <w:rsid w:val="00913613"/>
    <w:rsid w:val="00913655"/>
    <w:rsid w:val="0091495C"/>
    <w:rsid w:val="00920CCD"/>
    <w:rsid w:val="009233FF"/>
    <w:rsid w:val="00923637"/>
    <w:rsid w:val="0092392E"/>
    <w:rsid w:val="00924B55"/>
    <w:rsid w:val="009251F9"/>
    <w:rsid w:val="0092529D"/>
    <w:rsid w:val="00926473"/>
    <w:rsid w:val="00926602"/>
    <w:rsid w:val="00926625"/>
    <w:rsid w:val="00932024"/>
    <w:rsid w:val="0093796C"/>
    <w:rsid w:val="00940873"/>
    <w:rsid w:val="00942A34"/>
    <w:rsid w:val="00943355"/>
    <w:rsid w:val="00945E0F"/>
    <w:rsid w:val="00946B44"/>
    <w:rsid w:val="0094746D"/>
    <w:rsid w:val="009511EC"/>
    <w:rsid w:val="009557BB"/>
    <w:rsid w:val="009563D6"/>
    <w:rsid w:val="00961DC6"/>
    <w:rsid w:val="00961EB4"/>
    <w:rsid w:val="00967B49"/>
    <w:rsid w:val="00972163"/>
    <w:rsid w:val="009729E2"/>
    <w:rsid w:val="00972C2D"/>
    <w:rsid w:val="00976DA0"/>
    <w:rsid w:val="0097793E"/>
    <w:rsid w:val="00983351"/>
    <w:rsid w:val="0099776F"/>
    <w:rsid w:val="009A0579"/>
    <w:rsid w:val="009A09D5"/>
    <w:rsid w:val="009A2713"/>
    <w:rsid w:val="009A4244"/>
    <w:rsid w:val="009A44EE"/>
    <w:rsid w:val="009A5A8F"/>
    <w:rsid w:val="009A5D38"/>
    <w:rsid w:val="009A5E4C"/>
    <w:rsid w:val="009B0128"/>
    <w:rsid w:val="009B0D8A"/>
    <w:rsid w:val="009B1D6F"/>
    <w:rsid w:val="009B3D32"/>
    <w:rsid w:val="009B527A"/>
    <w:rsid w:val="009C04F2"/>
    <w:rsid w:val="009D0090"/>
    <w:rsid w:val="009D1A93"/>
    <w:rsid w:val="009D55DD"/>
    <w:rsid w:val="009E17AE"/>
    <w:rsid w:val="009F09D7"/>
    <w:rsid w:val="009F5A12"/>
    <w:rsid w:val="00A00723"/>
    <w:rsid w:val="00A01243"/>
    <w:rsid w:val="00A024F7"/>
    <w:rsid w:val="00A0353F"/>
    <w:rsid w:val="00A04116"/>
    <w:rsid w:val="00A060E4"/>
    <w:rsid w:val="00A104F8"/>
    <w:rsid w:val="00A2467B"/>
    <w:rsid w:val="00A254F1"/>
    <w:rsid w:val="00A27534"/>
    <w:rsid w:val="00A27E2A"/>
    <w:rsid w:val="00A3109E"/>
    <w:rsid w:val="00A32DB5"/>
    <w:rsid w:val="00A3400F"/>
    <w:rsid w:val="00A342F7"/>
    <w:rsid w:val="00A357BD"/>
    <w:rsid w:val="00A40435"/>
    <w:rsid w:val="00A40664"/>
    <w:rsid w:val="00A46D1B"/>
    <w:rsid w:val="00A52697"/>
    <w:rsid w:val="00A5398E"/>
    <w:rsid w:val="00A5582F"/>
    <w:rsid w:val="00A6616D"/>
    <w:rsid w:val="00A67455"/>
    <w:rsid w:val="00A705B4"/>
    <w:rsid w:val="00A720FB"/>
    <w:rsid w:val="00A758B0"/>
    <w:rsid w:val="00A75937"/>
    <w:rsid w:val="00A77664"/>
    <w:rsid w:val="00A8474B"/>
    <w:rsid w:val="00A864F3"/>
    <w:rsid w:val="00A93672"/>
    <w:rsid w:val="00A94423"/>
    <w:rsid w:val="00A959BF"/>
    <w:rsid w:val="00A95BF6"/>
    <w:rsid w:val="00AA1DD2"/>
    <w:rsid w:val="00AA4FAA"/>
    <w:rsid w:val="00AA5DF4"/>
    <w:rsid w:val="00AB4FC1"/>
    <w:rsid w:val="00AB5D7A"/>
    <w:rsid w:val="00AB6B30"/>
    <w:rsid w:val="00AC0AA2"/>
    <w:rsid w:val="00AC1AAE"/>
    <w:rsid w:val="00AD0D6E"/>
    <w:rsid w:val="00AD1D47"/>
    <w:rsid w:val="00AD2371"/>
    <w:rsid w:val="00AD27A4"/>
    <w:rsid w:val="00AD645E"/>
    <w:rsid w:val="00AD6BF9"/>
    <w:rsid w:val="00AE6AFC"/>
    <w:rsid w:val="00AE7CDD"/>
    <w:rsid w:val="00AF0CE8"/>
    <w:rsid w:val="00AF1280"/>
    <w:rsid w:val="00AF4E54"/>
    <w:rsid w:val="00AF6BF9"/>
    <w:rsid w:val="00AF706A"/>
    <w:rsid w:val="00B01EEB"/>
    <w:rsid w:val="00B027E2"/>
    <w:rsid w:val="00B03BE6"/>
    <w:rsid w:val="00B05FC6"/>
    <w:rsid w:val="00B0659B"/>
    <w:rsid w:val="00B12F78"/>
    <w:rsid w:val="00B168F7"/>
    <w:rsid w:val="00B2198D"/>
    <w:rsid w:val="00B2657C"/>
    <w:rsid w:val="00B30F80"/>
    <w:rsid w:val="00B34214"/>
    <w:rsid w:val="00B3483C"/>
    <w:rsid w:val="00B34BD0"/>
    <w:rsid w:val="00B34CDF"/>
    <w:rsid w:val="00B3562E"/>
    <w:rsid w:val="00B501C9"/>
    <w:rsid w:val="00B52CA2"/>
    <w:rsid w:val="00B54F3A"/>
    <w:rsid w:val="00B604DD"/>
    <w:rsid w:val="00B64E48"/>
    <w:rsid w:val="00B65D74"/>
    <w:rsid w:val="00B67760"/>
    <w:rsid w:val="00B72D64"/>
    <w:rsid w:val="00B81760"/>
    <w:rsid w:val="00B83766"/>
    <w:rsid w:val="00B84C8D"/>
    <w:rsid w:val="00B86DAD"/>
    <w:rsid w:val="00B87D60"/>
    <w:rsid w:val="00B90F70"/>
    <w:rsid w:val="00B94B73"/>
    <w:rsid w:val="00B952CA"/>
    <w:rsid w:val="00BA318E"/>
    <w:rsid w:val="00BB00D2"/>
    <w:rsid w:val="00BB102A"/>
    <w:rsid w:val="00BB2CB6"/>
    <w:rsid w:val="00BC5D36"/>
    <w:rsid w:val="00BD3D03"/>
    <w:rsid w:val="00BD7D60"/>
    <w:rsid w:val="00BE009F"/>
    <w:rsid w:val="00BE3F06"/>
    <w:rsid w:val="00BE63E0"/>
    <w:rsid w:val="00BF0B16"/>
    <w:rsid w:val="00BF1A76"/>
    <w:rsid w:val="00BF1EE4"/>
    <w:rsid w:val="00BF3284"/>
    <w:rsid w:val="00BF4CC2"/>
    <w:rsid w:val="00BF64D1"/>
    <w:rsid w:val="00BF7431"/>
    <w:rsid w:val="00BF7EDA"/>
    <w:rsid w:val="00C001B9"/>
    <w:rsid w:val="00C03744"/>
    <w:rsid w:val="00C03C9A"/>
    <w:rsid w:val="00C04387"/>
    <w:rsid w:val="00C1010C"/>
    <w:rsid w:val="00C11175"/>
    <w:rsid w:val="00C117AD"/>
    <w:rsid w:val="00C159CD"/>
    <w:rsid w:val="00C15C4F"/>
    <w:rsid w:val="00C209C2"/>
    <w:rsid w:val="00C213DD"/>
    <w:rsid w:val="00C22D3F"/>
    <w:rsid w:val="00C24803"/>
    <w:rsid w:val="00C25219"/>
    <w:rsid w:val="00C26457"/>
    <w:rsid w:val="00C31045"/>
    <w:rsid w:val="00C31630"/>
    <w:rsid w:val="00C423DC"/>
    <w:rsid w:val="00C5308F"/>
    <w:rsid w:val="00C5382E"/>
    <w:rsid w:val="00C54C71"/>
    <w:rsid w:val="00C56E66"/>
    <w:rsid w:val="00C60C16"/>
    <w:rsid w:val="00C6134A"/>
    <w:rsid w:val="00C63E6F"/>
    <w:rsid w:val="00C64830"/>
    <w:rsid w:val="00C72BC4"/>
    <w:rsid w:val="00C77AB3"/>
    <w:rsid w:val="00C80540"/>
    <w:rsid w:val="00C81659"/>
    <w:rsid w:val="00C837DF"/>
    <w:rsid w:val="00C85E5C"/>
    <w:rsid w:val="00C91F88"/>
    <w:rsid w:val="00C97542"/>
    <w:rsid w:val="00CA16F5"/>
    <w:rsid w:val="00CA4E04"/>
    <w:rsid w:val="00CA54A4"/>
    <w:rsid w:val="00CA7B18"/>
    <w:rsid w:val="00CB0EF4"/>
    <w:rsid w:val="00CD1EB5"/>
    <w:rsid w:val="00CD3889"/>
    <w:rsid w:val="00CF227B"/>
    <w:rsid w:val="00CF4CF1"/>
    <w:rsid w:val="00CF51D4"/>
    <w:rsid w:val="00D033C8"/>
    <w:rsid w:val="00D05E0F"/>
    <w:rsid w:val="00D10B7D"/>
    <w:rsid w:val="00D11449"/>
    <w:rsid w:val="00D15B0F"/>
    <w:rsid w:val="00D169E2"/>
    <w:rsid w:val="00D213FD"/>
    <w:rsid w:val="00D24B01"/>
    <w:rsid w:val="00D265BD"/>
    <w:rsid w:val="00D26AD7"/>
    <w:rsid w:val="00D276E2"/>
    <w:rsid w:val="00D3363A"/>
    <w:rsid w:val="00D36F1E"/>
    <w:rsid w:val="00D37A97"/>
    <w:rsid w:val="00D41E97"/>
    <w:rsid w:val="00D43970"/>
    <w:rsid w:val="00D45B56"/>
    <w:rsid w:val="00D50617"/>
    <w:rsid w:val="00D50FED"/>
    <w:rsid w:val="00D51C0C"/>
    <w:rsid w:val="00D63B35"/>
    <w:rsid w:val="00D65B3A"/>
    <w:rsid w:val="00D65CAA"/>
    <w:rsid w:val="00D7003D"/>
    <w:rsid w:val="00D7150A"/>
    <w:rsid w:val="00D71FB9"/>
    <w:rsid w:val="00D7209B"/>
    <w:rsid w:val="00D722A3"/>
    <w:rsid w:val="00D73B72"/>
    <w:rsid w:val="00D74471"/>
    <w:rsid w:val="00D805DC"/>
    <w:rsid w:val="00D870D1"/>
    <w:rsid w:val="00D87227"/>
    <w:rsid w:val="00D90ECB"/>
    <w:rsid w:val="00D90FD0"/>
    <w:rsid w:val="00D962F0"/>
    <w:rsid w:val="00DA120E"/>
    <w:rsid w:val="00DA5F0E"/>
    <w:rsid w:val="00DB3A37"/>
    <w:rsid w:val="00DB40D2"/>
    <w:rsid w:val="00DB64B0"/>
    <w:rsid w:val="00DB68FC"/>
    <w:rsid w:val="00DB7BCB"/>
    <w:rsid w:val="00DC1796"/>
    <w:rsid w:val="00DC766B"/>
    <w:rsid w:val="00DD2DE7"/>
    <w:rsid w:val="00DD3371"/>
    <w:rsid w:val="00DD6DDB"/>
    <w:rsid w:val="00DE0963"/>
    <w:rsid w:val="00DE1FDD"/>
    <w:rsid w:val="00DE4E82"/>
    <w:rsid w:val="00DE62B6"/>
    <w:rsid w:val="00DE6CF4"/>
    <w:rsid w:val="00DE6F19"/>
    <w:rsid w:val="00DF3533"/>
    <w:rsid w:val="00DF3862"/>
    <w:rsid w:val="00DF486F"/>
    <w:rsid w:val="00E003D5"/>
    <w:rsid w:val="00E00920"/>
    <w:rsid w:val="00E013FD"/>
    <w:rsid w:val="00E05DC6"/>
    <w:rsid w:val="00E117A5"/>
    <w:rsid w:val="00E15D1A"/>
    <w:rsid w:val="00E171C2"/>
    <w:rsid w:val="00E22052"/>
    <w:rsid w:val="00E2230D"/>
    <w:rsid w:val="00E225A1"/>
    <w:rsid w:val="00E31048"/>
    <w:rsid w:val="00E3523A"/>
    <w:rsid w:val="00E42A48"/>
    <w:rsid w:val="00E43AF3"/>
    <w:rsid w:val="00E4443E"/>
    <w:rsid w:val="00E456AA"/>
    <w:rsid w:val="00E4574F"/>
    <w:rsid w:val="00E46397"/>
    <w:rsid w:val="00E470F8"/>
    <w:rsid w:val="00E50877"/>
    <w:rsid w:val="00E62446"/>
    <w:rsid w:val="00E653F6"/>
    <w:rsid w:val="00E65CC4"/>
    <w:rsid w:val="00E723A7"/>
    <w:rsid w:val="00E73DCE"/>
    <w:rsid w:val="00E746FD"/>
    <w:rsid w:val="00E74A18"/>
    <w:rsid w:val="00E75355"/>
    <w:rsid w:val="00E8361F"/>
    <w:rsid w:val="00E94206"/>
    <w:rsid w:val="00E94EA2"/>
    <w:rsid w:val="00E972E9"/>
    <w:rsid w:val="00E97CA7"/>
    <w:rsid w:val="00EA0FEE"/>
    <w:rsid w:val="00EA45C8"/>
    <w:rsid w:val="00EA602C"/>
    <w:rsid w:val="00EB18B9"/>
    <w:rsid w:val="00EB20C0"/>
    <w:rsid w:val="00EB361A"/>
    <w:rsid w:val="00EB65DA"/>
    <w:rsid w:val="00EB6AFF"/>
    <w:rsid w:val="00EC0451"/>
    <w:rsid w:val="00EC6EB6"/>
    <w:rsid w:val="00ED0FDB"/>
    <w:rsid w:val="00ED2559"/>
    <w:rsid w:val="00ED2A09"/>
    <w:rsid w:val="00EE1842"/>
    <w:rsid w:val="00EE7427"/>
    <w:rsid w:val="00EF36FE"/>
    <w:rsid w:val="00EF4A6B"/>
    <w:rsid w:val="00F02F42"/>
    <w:rsid w:val="00F04A9E"/>
    <w:rsid w:val="00F06948"/>
    <w:rsid w:val="00F10A43"/>
    <w:rsid w:val="00F11D7E"/>
    <w:rsid w:val="00F12BFB"/>
    <w:rsid w:val="00F15D35"/>
    <w:rsid w:val="00F172CE"/>
    <w:rsid w:val="00F32703"/>
    <w:rsid w:val="00F363E4"/>
    <w:rsid w:val="00F36D22"/>
    <w:rsid w:val="00F418AB"/>
    <w:rsid w:val="00F421CD"/>
    <w:rsid w:val="00F47ACF"/>
    <w:rsid w:val="00F518ED"/>
    <w:rsid w:val="00F53129"/>
    <w:rsid w:val="00F5354A"/>
    <w:rsid w:val="00F54B3A"/>
    <w:rsid w:val="00F55DAB"/>
    <w:rsid w:val="00F61A13"/>
    <w:rsid w:val="00F6236A"/>
    <w:rsid w:val="00F65385"/>
    <w:rsid w:val="00F74068"/>
    <w:rsid w:val="00F749F9"/>
    <w:rsid w:val="00F819C1"/>
    <w:rsid w:val="00F85322"/>
    <w:rsid w:val="00F86577"/>
    <w:rsid w:val="00F9286E"/>
    <w:rsid w:val="00F93310"/>
    <w:rsid w:val="00FA0F44"/>
    <w:rsid w:val="00FA2DDD"/>
    <w:rsid w:val="00FA3751"/>
    <w:rsid w:val="00FB2D7A"/>
    <w:rsid w:val="00FB3DD3"/>
    <w:rsid w:val="00FB557E"/>
    <w:rsid w:val="00FB6AAF"/>
    <w:rsid w:val="00FB7484"/>
    <w:rsid w:val="00FC1110"/>
    <w:rsid w:val="00FC5BC5"/>
    <w:rsid w:val="00FC5E81"/>
    <w:rsid w:val="00FC630F"/>
    <w:rsid w:val="00FD0F77"/>
    <w:rsid w:val="00FD1673"/>
    <w:rsid w:val="00FD4940"/>
    <w:rsid w:val="00FD716E"/>
    <w:rsid w:val="00FD7D05"/>
    <w:rsid w:val="00FF19D4"/>
    <w:rsid w:val="00FF7173"/>
    <w:rsid w:val="011092B1"/>
    <w:rsid w:val="0194C4D3"/>
    <w:rsid w:val="020B993B"/>
    <w:rsid w:val="0236F793"/>
    <w:rsid w:val="02F925E3"/>
    <w:rsid w:val="031ACF17"/>
    <w:rsid w:val="032C7B60"/>
    <w:rsid w:val="0344896C"/>
    <w:rsid w:val="0381A65E"/>
    <w:rsid w:val="039B9822"/>
    <w:rsid w:val="03D59D26"/>
    <w:rsid w:val="03EBF051"/>
    <w:rsid w:val="03FAE373"/>
    <w:rsid w:val="0406BCE6"/>
    <w:rsid w:val="040F7ECA"/>
    <w:rsid w:val="04AE4E20"/>
    <w:rsid w:val="04ED535C"/>
    <w:rsid w:val="050BF5AA"/>
    <w:rsid w:val="051C3446"/>
    <w:rsid w:val="053D3FBA"/>
    <w:rsid w:val="06486EB7"/>
    <w:rsid w:val="069E15A9"/>
    <w:rsid w:val="06A61C54"/>
    <w:rsid w:val="06DA5A31"/>
    <w:rsid w:val="06F2F6F3"/>
    <w:rsid w:val="0701300D"/>
    <w:rsid w:val="071C22D8"/>
    <w:rsid w:val="07853FE9"/>
    <w:rsid w:val="0789C802"/>
    <w:rsid w:val="085E527F"/>
    <w:rsid w:val="0875F12E"/>
    <w:rsid w:val="08837835"/>
    <w:rsid w:val="08ADB4B4"/>
    <w:rsid w:val="08E098B6"/>
    <w:rsid w:val="0981D3EB"/>
    <w:rsid w:val="0A5B3D0D"/>
    <w:rsid w:val="0AC4E7AE"/>
    <w:rsid w:val="0B07B5DE"/>
    <w:rsid w:val="0B19138A"/>
    <w:rsid w:val="0B6ACD79"/>
    <w:rsid w:val="0B84E102"/>
    <w:rsid w:val="0BDD6010"/>
    <w:rsid w:val="0C0C155C"/>
    <w:rsid w:val="0D2F07FA"/>
    <w:rsid w:val="0D463924"/>
    <w:rsid w:val="0D6D41A2"/>
    <w:rsid w:val="0DCB5E7C"/>
    <w:rsid w:val="0DD52ED6"/>
    <w:rsid w:val="0F098EB5"/>
    <w:rsid w:val="10033AB9"/>
    <w:rsid w:val="1061076D"/>
    <w:rsid w:val="1129CC62"/>
    <w:rsid w:val="116145F0"/>
    <w:rsid w:val="1198CFBF"/>
    <w:rsid w:val="1205E7E5"/>
    <w:rsid w:val="12253B0F"/>
    <w:rsid w:val="12A579A1"/>
    <w:rsid w:val="12E14EDA"/>
    <w:rsid w:val="12F8F23F"/>
    <w:rsid w:val="13F2311B"/>
    <w:rsid w:val="14378EE2"/>
    <w:rsid w:val="146183D4"/>
    <w:rsid w:val="14FBA41D"/>
    <w:rsid w:val="164E6276"/>
    <w:rsid w:val="16621687"/>
    <w:rsid w:val="16A30982"/>
    <w:rsid w:val="16E24F81"/>
    <w:rsid w:val="17725F3D"/>
    <w:rsid w:val="178C00BF"/>
    <w:rsid w:val="1872CB14"/>
    <w:rsid w:val="18F1CB61"/>
    <w:rsid w:val="1965A94B"/>
    <w:rsid w:val="1973D5A2"/>
    <w:rsid w:val="1A4EBDFE"/>
    <w:rsid w:val="1A8508C6"/>
    <w:rsid w:val="1AB2A413"/>
    <w:rsid w:val="1B0A0492"/>
    <w:rsid w:val="1B1C8737"/>
    <w:rsid w:val="1B22BEF1"/>
    <w:rsid w:val="1B51BD44"/>
    <w:rsid w:val="1BABD171"/>
    <w:rsid w:val="1BF7260C"/>
    <w:rsid w:val="1CB98635"/>
    <w:rsid w:val="1CD7C0A8"/>
    <w:rsid w:val="1CEDF24C"/>
    <w:rsid w:val="1D988A4D"/>
    <w:rsid w:val="1E776345"/>
    <w:rsid w:val="1EB86DAD"/>
    <w:rsid w:val="1F56633C"/>
    <w:rsid w:val="1F9B32A0"/>
    <w:rsid w:val="20AF3425"/>
    <w:rsid w:val="2135933B"/>
    <w:rsid w:val="21411E54"/>
    <w:rsid w:val="214EBB98"/>
    <w:rsid w:val="2154BC47"/>
    <w:rsid w:val="21554094"/>
    <w:rsid w:val="219FFFC8"/>
    <w:rsid w:val="2259792A"/>
    <w:rsid w:val="22DF10C1"/>
    <w:rsid w:val="231D1B61"/>
    <w:rsid w:val="23B7FF50"/>
    <w:rsid w:val="23C27659"/>
    <w:rsid w:val="24F7BBF4"/>
    <w:rsid w:val="257A95FC"/>
    <w:rsid w:val="259A45D4"/>
    <w:rsid w:val="25BC323A"/>
    <w:rsid w:val="262A5D6D"/>
    <w:rsid w:val="264246A2"/>
    <w:rsid w:val="26D9F2BF"/>
    <w:rsid w:val="2704DBDE"/>
    <w:rsid w:val="271FBEEB"/>
    <w:rsid w:val="278E6EC7"/>
    <w:rsid w:val="280A4CAB"/>
    <w:rsid w:val="2882934B"/>
    <w:rsid w:val="28A16505"/>
    <w:rsid w:val="28B48C33"/>
    <w:rsid w:val="292D844F"/>
    <w:rsid w:val="29693797"/>
    <w:rsid w:val="29BA7966"/>
    <w:rsid w:val="29CE6ADF"/>
    <w:rsid w:val="29DD2605"/>
    <w:rsid w:val="2A1830D0"/>
    <w:rsid w:val="2A67F15A"/>
    <w:rsid w:val="2A86D487"/>
    <w:rsid w:val="2A8A6708"/>
    <w:rsid w:val="2A94F693"/>
    <w:rsid w:val="2AF76F05"/>
    <w:rsid w:val="2B0464ED"/>
    <w:rsid w:val="2B76BC7A"/>
    <w:rsid w:val="2B775B02"/>
    <w:rsid w:val="2C50A65B"/>
    <w:rsid w:val="2C55D6F2"/>
    <w:rsid w:val="2C9909CE"/>
    <w:rsid w:val="2D5B716C"/>
    <w:rsid w:val="2DC2F27A"/>
    <w:rsid w:val="2DD87EF6"/>
    <w:rsid w:val="2DF542D8"/>
    <w:rsid w:val="2E9DB2F6"/>
    <w:rsid w:val="2EE26639"/>
    <w:rsid w:val="2F031F90"/>
    <w:rsid w:val="2F6D667C"/>
    <w:rsid w:val="30324F35"/>
    <w:rsid w:val="3032BFFB"/>
    <w:rsid w:val="3063340E"/>
    <w:rsid w:val="30A136CA"/>
    <w:rsid w:val="3150A6A1"/>
    <w:rsid w:val="31C0858B"/>
    <w:rsid w:val="31F9C0B9"/>
    <w:rsid w:val="320CCEEF"/>
    <w:rsid w:val="323F79F8"/>
    <w:rsid w:val="327DB5B8"/>
    <w:rsid w:val="328BAB83"/>
    <w:rsid w:val="32A3C438"/>
    <w:rsid w:val="32B73CBF"/>
    <w:rsid w:val="33512AC6"/>
    <w:rsid w:val="34198619"/>
    <w:rsid w:val="3424F9FD"/>
    <w:rsid w:val="3510E3CB"/>
    <w:rsid w:val="356A9800"/>
    <w:rsid w:val="35B1A074"/>
    <w:rsid w:val="36665B53"/>
    <w:rsid w:val="368A867F"/>
    <w:rsid w:val="37B76DD6"/>
    <w:rsid w:val="37E97659"/>
    <w:rsid w:val="37FEC088"/>
    <w:rsid w:val="3818C7CE"/>
    <w:rsid w:val="383FC8FD"/>
    <w:rsid w:val="38481A3F"/>
    <w:rsid w:val="38932052"/>
    <w:rsid w:val="389CCCBA"/>
    <w:rsid w:val="38C56579"/>
    <w:rsid w:val="399F58C8"/>
    <w:rsid w:val="39A839CC"/>
    <w:rsid w:val="3A74CFDB"/>
    <w:rsid w:val="3AEDAD4F"/>
    <w:rsid w:val="3B435441"/>
    <w:rsid w:val="3B6D4490"/>
    <w:rsid w:val="3BE606E0"/>
    <w:rsid w:val="3E630B3D"/>
    <w:rsid w:val="3E75EF92"/>
    <w:rsid w:val="3ECF2C46"/>
    <w:rsid w:val="3F217293"/>
    <w:rsid w:val="3F38761E"/>
    <w:rsid w:val="3F4F6675"/>
    <w:rsid w:val="400A7EA8"/>
    <w:rsid w:val="40C016F4"/>
    <w:rsid w:val="418960BE"/>
    <w:rsid w:val="418D0794"/>
    <w:rsid w:val="41B280B7"/>
    <w:rsid w:val="41B850FC"/>
    <w:rsid w:val="41BF34DF"/>
    <w:rsid w:val="41E39C9B"/>
    <w:rsid w:val="4231DFFE"/>
    <w:rsid w:val="423353E7"/>
    <w:rsid w:val="42DC75C8"/>
    <w:rsid w:val="44A5FEDE"/>
    <w:rsid w:val="44D7FA40"/>
    <w:rsid w:val="4591D26D"/>
    <w:rsid w:val="45A61342"/>
    <w:rsid w:val="45F66A2D"/>
    <w:rsid w:val="46FAD5BD"/>
    <w:rsid w:val="47B6EA90"/>
    <w:rsid w:val="47F34E60"/>
    <w:rsid w:val="480136AE"/>
    <w:rsid w:val="485E546D"/>
    <w:rsid w:val="4879797B"/>
    <w:rsid w:val="49505B6F"/>
    <w:rsid w:val="4961CFEC"/>
    <w:rsid w:val="4976C3F7"/>
    <w:rsid w:val="49B729AC"/>
    <w:rsid w:val="4A0CC6D6"/>
    <w:rsid w:val="4AB34787"/>
    <w:rsid w:val="4B2264C5"/>
    <w:rsid w:val="4C72ECA4"/>
    <w:rsid w:val="4D0AC1A8"/>
    <w:rsid w:val="4D4B240A"/>
    <w:rsid w:val="4DF1821F"/>
    <w:rsid w:val="4E38F866"/>
    <w:rsid w:val="4EE387AC"/>
    <w:rsid w:val="4EEBBAAC"/>
    <w:rsid w:val="4F2A5A29"/>
    <w:rsid w:val="4F551FBF"/>
    <w:rsid w:val="4F79950D"/>
    <w:rsid w:val="4F9D9959"/>
    <w:rsid w:val="4FBC3801"/>
    <w:rsid w:val="4FC5DD9B"/>
    <w:rsid w:val="50727144"/>
    <w:rsid w:val="508ABD16"/>
    <w:rsid w:val="50A25E14"/>
    <w:rsid w:val="50FCF214"/>
    <w:rsid w:val="5130F984"/>
    <w:rsid w:val="5146AF42"/>
    <w:rsid w:val="51931AAE"/>
    <w:rsid w:val="51AA406D"/>
    <w:rsid w:val="5295C105"/>
    <w:rsid w:val="53081969"/>
    <w:rsid w:val="5329BA41"/>
    <w:rsid w:val="5330376D"/>
    <w:rsid w:val="535BCCEF"/>
    <w:rsid w:val="53B324A6"/>
    <w:rsid w:val="5436207C"/>
    <w:rsid w:val="544C6FCE"/>
    <w:rsid w:val="545F6E89"/>
    <w:rsid w:val="5469A1A1"/>
    <w:rsid w:val="54A39129"/>
    <w:rsid w:val="55A7892C"/>
    <w:rsid w:val="55E66B3C"/>
    <w:rsid w:val="55EC80AD"/>
    <w:rsid w:val="56046AA7"/>
    <w:rsid w:val="562AEE2F"/>
    <w:rsid w:val="5744A1D5"/>
    <w:rsid w:val="57463948"/>
    <w:rsid w:val="578274E3"/>
    <w:rsid w:val="579F9C9F"/>
    <w:rsid w:val="580B3585"/>
    <w:rsid w:val="59C83A4E"/>
    <w:rsid w:val="5A8A9E9C"/>
    <w:rsid w:val="5A94C386"/>
    <w:rsid w:val="5B75A1F7"/>
    <w:rsid w:val="5C4CA340"/>
    <w:rsid w:val="5C663496"/>
    <w:rsid w:val="5CADA429"/>
    <w:rsid w:val="5CD5DC1A"/>
    <w:rsid w:val="5D4C1593"/>
    <w:rsid w:val="5D81F5D8"/>
    <w:rsid w:val="5E726340"/>
    <w:rsid w:val="5E9BBCF7"/>
    <w:rsid w:val="5ED69C0C"/>
    <w:rsid w:val="5EDD36D5"/>
    <w:rsid w:val="5EE30955"/>
    <w:rsid w:val="5F394BB1"/>
    <w:rsid w:val="5FDF78F2"/>
    <w:rsid w:val="5FE60385"/>
    <w:rsid w:val="602BC541"/>
    <w:rsid w:val="608593D9"/>
    <w:rsid w:val="609F0FE0"/>
    <w:rsid w:val="61894FAA"/>
    <w:rsid w:val="61C795A2"/>
    <w:rsid w:val="61C945F7"/>
    <w:rsid w:val="62172FB6"/>
    <w:rsid w:val="62212E96"/>
    <w:rsid w:val="62256B8A"/>
    <w:rsid w:val="626F1C38"/>
    <w:rsid w:val="6341E76C"/>
    <w:rsid w:val="6360AAEB"/>
    <w:rsid w:val="636485B1"/>
    <w:rsid w:val="63A22EBA"/>
    <w:rsid w:val="63FBD496"/>
    <w:rsid w:val="64B42205"/>
    <w:rsid w:val="64CFF1EB"/>
    <w:rsid w:val="65DD0EFB"/>
    <w:rsid w:val="6653A2A5"/>
    <w:rsid w:val="6702AAF6"/>
    <w:rsid w:val="67130158"/>
    <w:rsid w:val="671EB736"/>
    <w:rsid w:val="676D8BE0"/>
    <w:rsid w:val="67851C12"/>
    <w:rsid w:val="67946A00"/>
    <w:rsid w:val="67B87F49"/>
    <w:rsid w:val="6847DAEB"/>
    <w:rsid w:val="68977C39"/>
    <w:rsid w:val="68CF14AE"/>
    <w:rsid w:val="68E20C4B"/>
    <w:rsid w:val="693173DA"/>
    <w:rsid w:val="69698418"/>
    <w:rsid w:val="69C78B31"/>
    <w:rsid w:val="6A2EDEF4"/>
    <w:rsid w:val="6C0B2D1A"/>
    <w:rsid w:val="6C72C80F"/>
    <w:rsid w:val="6CABFFEF"/>
    <w:rsid w:val="6CF2275B"/>
    <w:rsid w:val="6CF8BB9C"/>
    <w:rsid w:val="6D107C5D"/>
    <w:rsid w:val="6D1C9AAD"/>
    <w:rsid w:val="6D559F3D"/>
    <w:rsid w:val="6D582329"/>
    <w:rsid w:val="6D7608D6"/>
    <w:rsid w:val="6DCE70CF"/>
    <w:rsid w:val="6E74CF5F"/>
    <w:rsid w:val="6ECDACD5"/>
    <w:rsid w:val="6F372764"/>
    <w:rsid w:val="6F5EE61D"/>
    <w:rsid w:val="6F89EDF7"/>
    <w:rsid w:val="6F96FDAD"/>
    <w:rsid w:val="6FAD54C0"/>
    <w:rsid w:val="6FB543F6"/>
    <w:rsid w:val="70109FC0"/>
    <w:rsid w:val="7076E156"/>
    <w:rsid w:val="70ABD31B"/>
    <w:rsid w:val="70B91CA4"/>
    <w:rsid w:val="70C4D052"/>
    <w:rsid w:val="7159B4F5"/>
    <w:rsid w:val="7164BF1A"/>
    <w:rsid w:val="71AAF87D"/>
    <w:rsid w:val="71AC7021"/>
    <w:rsid w:val="720A320F"/>
    <w:rsid w:val="722782ED"/>
    <w:rsid w:val="724E83C3"/>
    <w:rsid w:val="7359F074"/>
    <w:rsid w:val="73AAA290"/>
    <w:rsid w:val="7433636B"/>
    <w:rsid w:val="7444D0B7"/>
    <w:rsid w:val="748F1E14"/>
    <w:rsid w:val="74C5091F"/>
    <w:rsid w:val="75B85285"/>
    <w:rsid w:val="75E05D0D"/>
    <w:rsid w:val="75ECC713"/>
    <w:rsid w:val="765D7254"/>
    <w:rsid w:val="76A75B68"/>
    <w:rsid w:val="77A29C0B"/>
    <w:rsid w:val="77C28491"/>
    <w:rsid w:val="77C3354A"/>
    <w:rsid w:val="7865EC15"/>
    <w:rsid w:val="7877E9F1"/>
    <w:rsid w:val="78AB71C4"/>
    <w:rsid w:val="78E4D4F6"/>
    <w:rsid w:val="796FB827"/>
    <w:rsid w:val="79B6A85E"/>
    <w:rsid w:val="79C332C9"/>
    <w:rsid w:val="7A93E9AF"/>
    <w:rsid w:val="7AF16C51"/>
    <w:rsid w:val="7B53042E"/>
    <w:rsid w:val="7B535267"/>
    <w:rsid w:val="7BAFEB30"/>
    <w:rsid w:val="7BDB1688"/>
    <w:rsid w:val="7C08FEE1"/>
    <w:rsid w:val="7C1C75B8"/>
    <w:rsid w:val="7C718016"/>
    <w:rsid w:val="7C78EF98"/>
    <w:rsid w:val="7CCE9D40"/>
    <w:rsid w:val="7D0C7818"/>
    <w:rsid w:val="7D936567"/>
    <w:rsid w:val="7DB84619"/>
    <w:rsid w:val="7DBA4E82"/>
    <w:rsid w:val="7DE4640B"/>
    <w:rsid w:val="7DEEA4FE"/>
    <w:rsid w:val="7E166F02"/>
    <w:rsid w:val="7E485057"/>
    <w:rsid w:val="7EAB019D"/>
    <w:rsid w:val="7ECC8279"/>
    <w:rsid w:val="7F0BC58C"/>
    <w:rsid w:val="7F59DBCC"/>
    <w:rsid w:val="7FAD222C"/>
    <w:rsid w:val="7FC18B3B"/>
    <w:rsid w:val="7FC795C9"/>
    <w:rsid w:val="7FFB074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D282B"/>
  <w15:chartTrackingRefBased/>
  <w15:docId w15:val="{10117680-93AE-4562-9EF7-800C37FAD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73"/>
    <w:lsdException w:name="Plain Table 3" w:uiPriority="19" w:qFormat="1"/>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rsid w:val="00E31048"/>
    <w:pPr>
      <w:keepNext/>
      <w:pageBreakBefore/>
      <w:numPr>
        <w:numId w:val="3"/>
      </w:numPr>
      <w:tabs>
        <w:tab w:val="left" w:pos="964"/>
        <w:tab w:val="right" w:leader="dot" w:pos="9072"/>
      </w:tabs>
      <w:spacing w:before="480" w:after="240" w:line="240" w:lineRule="auto"/>
      <w:outlineLvl w:val="0"/>
    </w:pPr>
    <w:rPr>
      <w:rFonts w:ascii="Times New Roman" w:eastAsia="Times New Roman" w:hAnsi="Times New Roman" w:cs="Arial"/>
      <w:b/>
      <w:bCs/>
      <w:caps/>
      <w:kern w:val="32"/>
      <w:sz w:val="24"/>
      <w:szCs w:val="32"/>
      <w:lang w:val="en-GB"/>
    </w:rPr>
  </w:style>
  <w:style w:type="paragraph" w:styleId="Titre2">
    <w:name w:val="heading 2"/>
    <w:basedOn w:val="Normal"/>
    <w:next w:val="Normal"/>
    <w:link w:val="Titre2Car"/>
    <w:qFormat/>
    <w:rsid w:val="00E31048"/>
    <w:pPr>
      <w:keepNext/>
      <w:numPr>
        <w:ilvl w:val="1"/>
        <w:numId w:val="3"/>
      </w:numPr>
      <w:tabs>
        <w:tab w:val="left" w:pos="993"/>
      </w:tabs>
      <w:spacing w:before="240" w:after="120" w:line="240" w:lineRule="auto"/>
      <w:outlineLvl w:val="1"/>
    </w:pPr>
    <w:rPr>
      <w:rFonts w:ascii="Times New Roman" w:eastAsia="Times New Roman" w:hAnsi="Times New Roman" w:cs="Arial"/>
      <w:b/>
      <w:bCs/>
      <w:iCs/>
      <w:sz w:val="24"/>
      <w:szCs w:val="28"/>
      <w:lang w:val="en-GB"/>
    </w:rPr>
  </w:style>
  <w:style w:type="paragraph" w:styleId="Titre3">
    <w:name w:val="heading 3"/>
    <w:next w:val="Normal"/>
    <w:link w:val="Titre3Car"/>
    <w:qFormat/>
    <w:rsid w:val="00E31048"/>
    <w:pPr>
      <w:keepNext/>
      <w:numPr>
        <w:ilvl w:val="2"/>
        <w:numId w:val="3"/>
      </w:numPr>
      <w:tabs>
        <w:tab w:val="clear" w:pos="284"/>
        <w:tab w:val="left" w:pos="0"/>
        <w:tab w:val="left" w:pos="994"/>
      </w:tabs>
      <w:spacing w:before="240" w:after="120" w:line="240" w:lineRule="auto"/>
      <w:ind w:left="0"/>
      <w:outlineLvl w:val="2"/>
    </w:pPr>
    <w:rPr>
      <w:rFonts w:ascii="Times New Roman" w:eastAsia="Times New Roman" w:hAnsi="Times New Roman" w:cs="Arial"/>
      <w:b/>
      <w:bCs/>
      <w:i/>
      <w:sz w:val="24"/>
      <w:szCs w:val="26"/>
      <w:lang w:val="en-GB"/>
    </w:rPr>
  </w:style>
  <w:style w:type="paragraph" w:styleId="Titre4">
    <w:name w:val="heading 4"/>
    <w:basedOn w:val="Normal"/>
    <w:next w:val="Normal"/>
    <w:link w:val="Titre4Car"/>
    <w:qFormat/>
    <w:rsid w:val="00E31048"/>
    <w:pPr>
      <w:keepNext/>
      <w:numPr>
        <w:ilvl w:val="3"/>
        <w:numId w:val="3"/>
      </w:numPr>
      <w:tabs>
        <w:tab w:val="left" w:pos="1260"/>
        <w:tab w:val="right" w:leader="dot" w:pos="9072"/>
      </w:tabs>
      <w:spacing w:before="240" w:after="120" w:line="240" w:lineRule="auto"/>
      <w:outlineLvl w:val="3"/>
    </w:pPr>
    <w:rPr>
      <w:rFonts w:ascii="Times New Roman" w:eastAsia="Times New Roman" w:hAnsi="Times New Roman" w:cs="Times New Roman"/>
      <w:bCs/>
      <w:i/>
      <w:sz w:val="24"/>
      <w:szCs w:val="28"/>
      <w:lang w:val="en-GB"/>
    </w:rPr>
  </w:style>
  <w:style w:type="paragraph" w:styleId="Titre5">
    <w:name w:val="heading 5"/>
    <w:basedOn w:val="Normal"/>
    <w:next w:val="Normal"/>
    <w:link w:val="Titre5Car"/>
    <w:qFormat/>
    <w:rsid w:val="00E31048"/>
    <w:pPr>
      <w:spacing w:before="240" w:after="60" w:line="240" w:lineRule="auto"/>
      <w:ind w:left="2001" w:hanging="1009"/>
      <w:outlineLvl w:val="4"/>
    </w:pPr>
    <w:rPr>
      <w:rFonts w:ascii="Times New Roman" w:eastAsia="Times New Roman" w:hAnsi="Times New Roman" w:cs="Times New Roman"/>
      <w:i/>
      <w:sz w:val="24"/>
      <w:szCs w:val="20"/>
      <w:lang w:val="en-GB"/>
    </w:rPr>
  </w:style>
  <w:style w:type="paragraph" w:styleId="Titre6">
    <w:name w:val="heading 6"/>
    <w:basedOn w:val="Normal"/>
    <w:next w:val="Normal"/>
    <w:link w:val="Titre6Car"/>
    <w:rsid w:val="00E31048"/>
    <w:pPr>
      <w:tabs>
        <w:tab w:val="num" w:pos="1152"/>
      </w:tabs>
      <w:spacing w:before="240" w:after="60" w:line="240" w:lineRule="auto"/>
      <w:ind w:left="1152" w:hanging="1152"/>
      <w:outlineLvl w:val="5"/>
    </w:pPr>
    <w:rPr>
      <w:rFonts w:ascii="Arial" w:eastAsia="Times New Roman" w:hAnsi="Arial" w:cs="Times New Roman"/>
      <w:i/>
      <w:szCs w:val="20"/>
      <w:lang w:val="en-GB"/>
    </w:rPr>
  </w:style>
  <w:style w:type="paragraph" w:styleId="Titre7">
    <w:name w:val="heading 7"/>
    <w:basedOn w:val="Normal"/>
    <w:next w:val="Normal"/>
    <w:link w:val="Titre7Car"/>
    <w:rsid w:val="00E31048"/>
    <w:pPr>
      <w:tabs>
        <w:tab w:val="num" w:pos="1296"/>
      </w:tabs>
      <w:spacing w:before="240" w:after="60" w:line="240" w:lineRule="auto"/>
      <w:ind w:left="1296" w:hanging="1296"/>
      <w:outlineLvl w:val="6"/>
    </w:pPr>
    <w:rPr>
      <w:rFonts w:ascii="Arial" w:eastAsia="Times New Roman" w:hAnsi="Arial" w:cs="Times New Roman"/>
      <w:sz w:val="24"/>
      <w:szCs w:val="20"/>
      <w:lang w:val="en-GB"/>
    </w:rPr>
  </w:style>
  <w:style w:type="paragraph" w:styleId="Titre8">
    <w:name w:val="heading 8"/>
    <w:basedOn w:val="Normal"/>
    <w:next w:val="Normal"/>
    <w:link w:val="Titre8Car"/>
    <w:rsid w:val="00E31048"/>
    <w:pPr>
      <w:tabs>
        <w:tab w:val="num" w:pos="1440"/>
      </w:tabs>
      <w:spacing w:before="240" w:after="60" w:line="240" w:lineRule="auto"/>
      <w:ind w:left="1440" w:hanging="1440"/>
      <w:outlineLvl w:val="7"/>
    </w:pPr>
    <w:rPr>
      <w:rFonts w:ascii="Arial" w:eastAsia="Times New Roman" w:hAnsi="Arial" w:cs="Times New Roman"/>
      <w:i/>
      <w:sz w:val="24"/>
      <w:szCs w:val="20"/>
      <w:lang w:val="en-GB"/>
    </w:rPr>
  </w:style>
  <w:style w:type="paragraph" w:styleId="Titre9">
    <w:name w:val="heading 9"/>
    <w:basedOn w:val="Normal"/>
    <w:next w:val="Normal"/>
    <w:link w:val="Titre9Car"/>
    <w:rsid w:val="00E31048"/>
    <w:pPr>
      <w:tabs>
        <w:tab w:val="num" w:pos="1584"/>
      </w:tabs>
      <w:spacing w:before="240" w:after="60" w:line="240" w:lineRule="auto"/>
      <w:ind w:left="1584" w:hanging="1584"/>
      <w:outlineLvl w:val="8"/>
    </w:pPr>
    <w:rPr>
      <w:rFonts w:ascii="Arial" w:eastAsia="Times New Roman" w:hAnsi="Arial" w:cs="Times New Roman"/>
      <w:i/>
      <w:sz w:val="18"/>
      <w:szCs w:val="20"/>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qFormat/>
    <w:rsid w:val="00926602"/>
    <w:rPr>
      <w:color w:val="0563C1" w:themeColor="hyperlink"/>
      <w:u w:val="single"/>
    </w:rPr>
  </w:style>
  <w:style w:type="character" w:styleId="Mentionnonrsolue">
    <w:name w:val="Unresolved Mention"/>
    <w:basedOn w:val="Policepardfaut"/>
    <w:uiPriority w:val="99"/>
    <w:semiHidden/>
    <w:unhideWhenUsed/>
    <w:rsid w:val="00926602"/>
    <w:rPr>
      <w:color w:val="605E5C"/>
      <w:shd w:val="clear" w:color="auto" w:fill="E1DFDD"/>
    </w:rPr>
  </w:style>
  <w:style w:type="paragraph" w:styleId="Paragraphedeliste">
    <w:name w:val="List Paragraph"/>
    <w:basedOn w:val="Normal"/>
    <w:link w:val="ParagraphedelisteCar"/>
    <w:uiPriority w:val="34"/>
    <w:qFormat/>
    <w:rsid w:val="00926602"/>
    <w:pPr>
      <w:ind w:left="720"/>
      <w:contextualSpacing/>
    </w:pPr>
  </w:style>
  <w:style w:type="character" w:styleId="Marquedecommentaire">
    <w:name w:val="annotation reference"/>
    <w:basedOn w:val="Policepardfaut"/>
    <w:semiHidden/>
    <w:unhideWhenUsed/>
    <w:rsid w:val="00F65385"/>
    <w:rPr>
      <w:sz w:val="16"/>
      <w:szCs w:val="16"/>
    </w:rPr>
  </w:style>
  <w:style w:type="paragraph" w:styleId="Commentaire">
    <w:name w:val="annotation text"/>
    <w:basedOn w:val="Normal"/>
    <w:link w:val="CommentaireCar"/>
    <w:uiPriority w:val="99"/>
    <w:unhideWhenUsed/>
    <w:rsid w:val="00F65385"/>
    <w:pPr>
      <w:spacing w:line="240" w:lineRule="auto"/>
    </w:pPr>
    <w:rPr>
      <w:sz w:val="20"/>
      <w:szCs w:val="20"/>
    </w:rPr>
  </w:style>
  <w:style w:type="character" w:customStyle="1" w:styleId="CommentaireCar">
    <w:name w:val="Commentaire Car"/>
    <w:basedOn w:val="Policepardfaut"/>
    <w:link w:val="Commentaire"/>
    <w:uiPriority w:val="99"/>
    <w:rsid w:val="00F65385"/>
    <w:rPr>
      <w:sz w:val="20"/>
      <w:szCs w:val="20"/>
    </w:rPr>
  </w:style>
  <w:style w:type="paragraph" w:styleId="Objetducommentaire">
    <w:name w:val="annotation subject"/>
    <w:basedOn w:val="Commentaire"/>
    <w:next w:val="Commentaire"/>
    <w:link w:val="ObjetducommentaireCar"/>
    <w:semiHidden/>
    <w:unhideWhenUsed/>
    <w:rsid w:val="00F65385"/>
    <w:rPr>
      <w:b/>
      <w:bCs/>
    </w:rPr>
  </w:style>
  <w:style w:type="character" w:customStyle="1" w:styleId="ObjetducommentaireCar">
    <w:name w:val="Objet du commentaire Car"/>
    <w:basedOn w:val="CommentaireCar"/>
    <w:link w:val="Objetducommentaire"/>
    <w:semiHidden/>
    <w:rsid w:val="00F65385"/>
    <w:rPr>
      <w:b/>
      <w:bCs/>
      <w:sz w:val="20"/>
      <w:szCs w:val="20"/>
    </w:rPr>
  </w:style>
  <w:style w:type="character" w:customStyle="1" w:styleId="Titre1Car">
    <w:name w:val="Titre 1 Car"/>
    <w:basedOn w:val="Policepardfaut"/>
    <w:link w:val="Titre1"/>
    <w:rsid w:val="00E31048"/>
    <w:rPr>
      <w:rFonts w:ascii="Times New Roman" w:eastAsia="Times New Roman" w:hAnsi="Times New Roman" w:cs="Arial"/>
      <w:b/>
      <w:bCs/>
      <w:caps/>
      <w:kern w:val="32"/>
      <w:sz w:val="24"/>
      <w:szCs w:val="32"/>
      <w:lang w:val="en-GB"/>
    </w:rPr>
  </w:style>
  <w:style w:type="character" w:customStyle="1" w:styleId="Titre2Car">
    <w:name w:val="Titre 2 Car"/>
    <w:basedOn w:val="Policepardfaut"/>
    <w:link w:val="Titre2"/>
    <w:rsid w:val="00E31048"/>
    <w:rPr>
      <w:rFonts w:ascii="Times New Roman" w:eastAsia="Times New Roman" w:hAnsi="Times New Roman" w:cs="Arial"/>
      <w:b/>
      <w:bCs/>
      <w:iCs/>
      <w:sz w:val="24"/>
      <w:szCs w:val="28"/>
      <w:lang w:val="en-GB"/>
    </w:rPr>
  </w:style>
  <w:style w:type="character" w:customStyle="1" w:styleId="Titre3Car">
    <w:name w:val="Titre 3 Car"/>
    <w:basedOn w:val="Policepardfaut"/>
    <w:link w:val="Titre3"/>
    <w:rsid w:val="00E31048"/>
    <w:rPr>
      <w:rFonts w:ascii="Times New Roman" w:eastAsia="Times New Roman" w:hAnsi="Times New Roman" w:cs="Arial"/>
      <w:b/>
      <w:bCs/>
      <w:i/>
      <w:sz w:val="24"/>
      <w:szCs w:val="26"/>
      <w:lang w:val="en-GB"/>
    </w:rPr>
  </w:style>
  <w:style w:type="character" w:customStyle="1" w:styleId="Titre4Car">
    <w:name w:val="Titre 4 Car"/>
    <w:basedOn w:val="Policepardfaut"/>
    <w:link w:val="Titre4"/>
    <w:rsid w:val="00E31048"/>
    <w:rPr>
      <w:rFonts w:ascii="Times New Roman" w:eastAsia="Times New Roman" w:hAnsi="Times New Roman" w:cs="Times New Roman"/>
      <w:bCs/>
      <w:i/>
      <w:sz w:val="24"/>
      <w:szCs w:val="28"/>
      <w:lang w:val="en-GB"/>
    </w:rPr>
  </w:style>
  <w:style w:type="character" w:customStyle="1" w:styleId="Titre5Car">
    <w:name w:val="Titre 5 Car"/>
    <w:basedOn w:val="Policepardfaut"/>
    <w:link w:val="Titre5"/>
    <w:rsid w:val="00E31048"/>
    <w:rPr>
      <w:rFonts w:ascii="Times New Roman" w:eastAsia="Times New Roman" w:hAnsi="Times New Roman" w:cs="Times New Roman"/>
      <w:i/>
      <w:sz w:val="24"/>
      <w:szCs w:val="20"/>
      <w:lang w:val="en-GB"/>
    </w:rPr>
  </w:style>
  <w:style w:type="character" w:customStyle="1" w:styleId="Titre6Car">
    <w:name w:val="Titre 6 Car"/>
    <w:basedOn w:val="Policepardfaut"/>
    <w:link w:val="Titre6"/>
    <w:rsid w:val="00E31048"/>
    <w:rPr>
      <w:rFonts w:ascii="Arial" w:eastAsia="Times New Roman" w:hAnsi="Arial" w:cs="Times New Roman"/>
      <w:i/>
      <w:szCs w:val="20"/>
      <w:lang w:val="en-GB"/>
    </w:rPr>
  </w:style>
  <w:style w:type="character" w:customStyle="1" w:styleId="Titre7Car">
    <w:name w:val="Titre 7 Car"/>
    <w:basedOn w:val="Policepardfaut"/>
    <w:link w:val="Titre7"/>
    <w:rsid w:val="00E31048"/>
    <w:rPr>
      <w:rFonts w:ascii="Arial" w:eastAsia="Times New Roman" w:hAnsi="Arial" w:cs="Times New Roman"/>
      <w:sz w:val="24"/>
      <w:szCs w:val="20"/>
      <w:lang w:val="en-GB"/>
    </w:rPr>
  </w:style>
  <w:style w:type="character" w:customStyle="1" w:styleId="Titre8Car">
    <w:name w:val="Titre 8 Car"/>
    <w:basedOn w:val="Policepardfaut"/>
    <w:link w:val="Titre8"/>
    <w:rsid w:val="00E31048"/>
    <w:rPr>
      <w:rFonts w:ascii="Arial" w:eastAsia="Times New Roman" w:hAnsi="Arial" w:cs="Times New Roman"/>
      <w:i/>
      <w:sz w:val="24"/>
      <w:szCs w:val="20"/>
      <w:lang w:val="en-GB"/>
    </w:rPr>
  </w:style>
  <w:style w:type="character" w:customStyle="1" w:styleId="Titre9Car">
    <w:name w:val="Titre 9 Car"/>
    <w:basedOn w:val="Policepardfaut"/>
    <w:link w:val="Titre9"/>
    <w:rsid w:val="00E31048"/>
    <w:rPr>
      <w:rFonts w:ascii="Arial" w:eastAsia="Times New Roman" w:hAnsi="Arial" w:cs="Times New Roman"/>
      <w:i/>
      <w:sz w:val="18"/>
      <w:szCs w:val="20"/>
      <w:lang w:val="en-GB"/>
    </w:rPr>
  </w:style>
  <w:style w:type="paragraph" w:styleId="En-tte">
    <w:name w:val="header"/>
    <w:basedOn w:val="Normal"/>
    <w:link w:val="En-tteCar"/>
    <w:uiPriority w:val="99"/>
    <w:qFormat/>
    <w:rsid w:val="00E31048"/>
    <w:pPr>
      <w:tabs>
        <w:tab w:val="right" w:pos="9072"/>
      </w:tabs>
      <w:spacing w:after="0" w:line="240" w:lineRule="auto"/>
    </w:pPr>
    <w:rPr>
      <w:rFonts w:ascii="Times New Roman" w:eastAsia="Times New Roman" w:hAnsi="Times New Roman" w:cs="Times New Roman"/>
      <w:noProof/>
      <w:sz w:val="20"/>
      <w:szCs w:val="24"/>
      <w:lang w:val="en-GB"/>
    </w:rPr>
  </w:style>
  <w:style w:type="character" w:customStyle="1" w:styleId="En-tteCar">
    <w:name w:val="En-tête Car"/>
    <w:basedOn w:val="Policepardfaut"/>
    <w:link w:val="En-tte"/>
    <w:uiPriority w:val="99"/>
    <w:rsid w:val="00E31048"/>
    <w:rPr>
      <w:rFonts w:ascii="Times New Roman" w:eastAsia="Times New Roman" w:hAnsi="Times New Roman" w:cs="Times New Roman"/>
      <w:noProof/>
      <w:sz w:val="20"/>
      <w:szCs w:val="24"/>
      <w:lang w:val="en-GB"/>
    </w:rPr>
  </w:style>
  <w:style w:type="paragraph" w:styleId="Pieddepage">
    <w:name w:val="footer"/>
    <w:basedOn w:val="Normal"/>
    <w:link w:val="PieddepageCar"/>
    <w:uiPriority w:val="99"/>
    <w:qFormat/>
    <w:rsid w:val="00E31048"/>
    <w:pPr>
      <w:tabs>
        <w:tab w:val="right" w:pos="9072"/>
      </w:tabs>
      <w:spacing w:after="120" w:line="240" w:lineRule="auto"/>
    </w:pPr>
    <w:rPr>
      <w:rFonts w:ascii="Times New Roman" w:eastAsia="Times New Roman" w:hAnsi="Times New Roman" w:cs="Times New Roman"/>
      <w:sz w:val="24"/>
      <w:szCs w:val="24"/>
      <w:lang w:val="en-GB"/>
    </w:rPr>
  </w:style>
  <w:style w:type="character" w:customStyle="1" w:styleId="PieddepageCar">
    <w:name w:val="Pied de page Car"/>
    <w:basedOn w:val="Policepardfaut"/>
    <w:link w:val="Pieddepage"/>
    <w:uiPriority w:val="99"/>
    <w:rsid w:val="00E31048"/>
    <w:rPr>
      <w:rFonts w:ascii="Times New Roman" w:eastAsia="Times New Roman" w:hAnsi="Times New Roman" w:cs="Times New Roman"/>
      <w:sz w:val="24"/>
      <w:szCs w:val="24"/>
      <w:lang w:val="en-GB"/>
    </w:rPr>
  </w:style>
  <w:style w:type="paragraph" w:customStyle="1" w:styleId="ListAppendix161">
    <w:name w:val="List Appendix 16.1"/>
    <w:basedOn w:val="Paragraphedeliste"/>
    <w:link w:val="ListAppendix161Char"/>
    <w:rsid w:val="00E31048"/>
    <w:pPr>
      <w:numPr>
        <w:numId w:val="12"/>
      </w:numPr>
      <w:spacing w:before="60" w:after="60" w:line="240" w:lineRule="auto"/>
      <w:ind w:left="1309" w:hanging="1021"/>
      <w:contextualSpacing w:val="0"/>
    </w:pPr>
    <w:rPr>
      <w:rFonts w:ascii="Times New Roman" w:eastAsia="Times New Roman" w:hAnsi="Times New Roman" w:cs="Times New Roman"/>
      <w:sz w:val="24"/>
      <w:szCs w:val="24"/>
      <w:lang w:val="en-GB"/>
    </w:rPr>
  </w:style>
  <w:style w:type="table" w:styleId="Tableausimple2">
    <w:name w:val="Plain Table 2"/>
    <w:basedOn w:val="TableauNormal"/>
    <w:uiPriority w:val="73"/>
    <w:rsid w:val="00E31048"/>
    <w:pPr>
      <w:spacing w:after="0" w:line="240" w:lineRule="auto"/>
    </w:pPr>
    <w:rPr>
      <w:rFonts w:ascii="Times New Roman" w:eastAsia="Times New Roman" w:hAnsi="Times New Roman" w:cs="Times New Roman"/>
      <w:sz w:val="20"/>
      <w:szCs w:val="20"/>
      <w:lang w:eastAsia="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ListAppendix162">
    <w:name w:val="List Appendix 16.2"/>
    <w:basedOn w:val="ListAppendix161"/>
    <w:link w:val="ListAppendix162Char"/>
    <w:rsid w:val="00E31048"/>
    <w:pPr>
      <w:ind w:left="1339" w:hanging="1051"/>
    </w:pPr>
  </w:style>
  <w:style w:type="character" w:customStyle="1" w:styleId="ListAppendix161Char">
    <w:name w:val="List Appendix 16.1 Char"/>
    <w:basedOn w:val="ParagraphedelisteCar"/>
    <w:link w:val="ListAppendix161"/>
    <w:rsid w:val="00E31048"/>
    <w:rPr>
      <w:rFonts w:ascii="Times New Roman" w:eastAsia="Times New Roman" w:hAnsi="Times New Roman" w:cs="Times New Roman"/>
      <w:sz w:val="24"/>
      <w:szCs w:val="24"/>
      <w:lang w:val="en-GB"/>
    </w:rPr>
  </w:style>
  <w:style w:type="paragraph" w:customStyle="1" w:styleId="ListAppendix163">
    <w:name w:val="List Appendix 16.3"/>
    <w:basedOn w:val="Paragraphedeliste"/>
    <w:link w:val="ListAppendix163Char"/>
    <w:qFormat/>
    <w:rsid w:val="00E31048"/>
    <w:pPr>
      <w:numPr>
        <w:numId w:val="11"/>
      </w:numPr>
      <w:spacing w:before="60" w:after="60" w:line="240" w:lineRule="auto"/>
      <w:ind w:left="1339" w:hanging="1051"/>
      <w:contextualSpacing w:val="0"/>
    </w:pPr>
    <w:rPr>
      <w:rFonts w:ascii="Times New Roman" w:eastAsia="Times New Roman" w:hAnsi="Times New Roman" w:cs="Times New Roman"/>
      <w:sz w:val="24"/>
      <w:szCs w:val="24"/>
      <w:lang w:val="en-GB"/>
    </w:rPr>
  </w:style>
  <w:style w:type="character" w:customStyle="1" w:styleId="ListAppendix162Char">
    <w:name w:val="List Appendix 16.2 Char"/>
    <w:basedOn w:val="ListAppendix161Char"/>
    <w:link w:val="ListAppendix162"/>
    <w:rsid w:val="00E31048"/>
    <w:rPr>
      <w:rFonts w:ascii="Times New Roman" w:eastAsia="Times New Roman" w:hAnsi="Times New Roman" w:cs="Times New Roman"/>
      <w:sz w:val="24"/>
      <w:szCs w:val="24"/>
      <w:lang w:val="en-GB"/>
    </w:rPr>
  </w:style>
  <w:style w:type="character" w:customStyle="1" w:styleId="ListAppendix163Char">
    <w:name w:val="List Appendix 16.3 Char"/>
    <w:basedOn w:val="ParagraphedelisteCar"/>
    <w:link w:val="ListAppendix163"/>
    <w:rsid w:val="00E31048"/>
    <w:rPr>
      <w:rFonts w:ascii="Times New Roman" w:eastAsia="Times New Roman" w:hAnsi="Times New Roman" w:cs="Times New Roman"/>
      <w:sz w:val="24"/>
      <w:szCs w:val="24"/>
      <w:lang w:val="en-GB"/>
    </w:rPr>
  </w:style>
  <w:style w:type="paragraph" w:styleId="TM1">
    <w:name w:val="toc 1"/>
    <w:basedOn w:val="Normal"/>
    <w:next w:val="Normal"/>
    <w:autoRedefine/>
    <w:uiPriority w:val="39"/>
    <w:rsid w:val="00E31048"/>
    <w:pPr>
      <w:tabs>
        <w:tab w:val="left" w:pos="480"/>
        <w:tab w:val="right" w:leader="dot" w:pos="9062"/>
      </w:tabs>
      <w:spacing w:before="120" w:after="0" w:line="240" w:lineRule="auto"/>
      <w:ind w:left="482" w:hanging="482"/>
    </w:pPr>
    <w:rPr>
      <w:rFonts w:ascii="Times New Roman" w:eastAsia="Times New Roman" w:hAnsi="Times New Roman" w:cs="Times New Roman"/>
      <w:b/>
      <w:caps/>
      <w:noProof/>
      <w:sz w:val="24"/>
      <w:szCs w:val="24"/>
      <w:lang w:val="en-GB"/>
    </w:rPr>
  </w:style>
  <w:style w:type="paragraph" w:styleId="TM2">
    <w:name w:val="toc 2"/>
    <w:basedOn w:val="Normal"/>
    <w:next w:val="Normal"/>
    <w:autoRedefine/>
    <w:uiPriority w:val="39"/>
    <w:rsid w:val="00E31048"/>
    <w:pPr>
      <w:tabs>
        <w:tab w:val="left" w:pos="960"/>
        <w:tab w:val="right" w:leader="dot" w:pos="9062"/>
      </w:tabs>
      <w:spacing w:after="0" w:line="240" w:lineRule="auto"/>
      <w:ind w:left="958" w:hanging="958"/>
    </w:pPr>
    <w:rPr>
      <w:rFonts w:ascii="Times New Roman" w:eastAsia="Times New Roman" w:hAnsi="Times New Roman" w:cs="Times New Roman"/>
      <w:b/>
      <w:noProof/>
      <w:sz w:val="24"/>
      <w:szCs w:val="24"/>
      <w:lang w:val="en-GB"/>
    </w:rPr>
  </w:style>
  <w:style w:type="paragraph" w:styleId="TM3">
    <w:name w:val="toc 3"/>
    <w:basedOn w:val="Normal"/>
    <w:next w:val="Normal"/>
    <w:autoRedefine/>
    <w:uiPriority w:val="39"/>
    <w:rsid w:val="00E31048"/>
    <w:pPr>
      <w:tabs>
        <w:tab w:val="left" w:pos="1440"/>
        <w:tab w:val="right" w:leader="dot" w:pos="9062"/>
      </w:tabs>
      <w:spacing w:after="0" w:line="240" w:lineRule="auto"/>
      <w:ind w:left="1185" w:hanging="958"/>
    </w:pPr>
    <w:rPr>
      <w:rFonts w:ascii="Times New Roman" w:eastAsia="Times New Roman" w:hAnsi="Times New Roman" w:cs="Times New Roman"/>
      <w:noProof/>
      <w:sz w:val="24"/>
      <w:szCs w:val="24"/>
      <w:lang w:val="en-GB"/>
    </w:rPr>
  </w:style>
  <w:style w:type="paragraph" w:styleId="TM4">
    <w:name w:val="toc 4"/>
    <w:basedOn w:val="Normal"/>
    <w:next w:val="Normal"/>
    <w:autoRedefine/>
    <w:uiPriority w:val="39"/>
    <w:rsid w:val="00E31048"/>
    <w:pPr>
      <w:tabs>
        <w:tab w:val="left" w:pos="1680"/>
        <w:tab w:val="right" w:leader="dot" w:pos="9062"/>
      </w:tabs>
      <w:spacing w:after="120" w:line="240" w:lineRule="auto"/>
      <w:ind w:left="720"/>
    </w:pPr>
    <w:rPr>
      <w:rFonts w:ascii="Times New Roman" w:eastAsia="Times New Roman" w:hAnsi="Times New Roman" w:cs="Times New Roman"/>
      <w:sz w:val="24"/>
      <w:szCs w:val="24"/>
      <w:lang w:val="en-GB"/>
    </w:rPr>
  </w:style>
  <w:style w:type="table" w:styleId="Grilledutableau">
    <w:name w:val="Table Grid"/>
    <w:basedOn w:val="TableauNormal"/>
    <w:uiPriority w:val="39"/>
    <w:rsid w:val="00E31048"/>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qFormat/>
    <w:rsid w:val="00E31048"/>
    <w:rPr>
      <w:rFonts w:ascii="Times New Roman" w:hAnsi="Times New Roman" w:cs="Times New Roman"/>
      <w:sz w:val="20"/>
    </w:rPr>
  </w:style>
  <w:style w:type="paragraph" w:styleId="Lgende">
    <w:name w:val="caption"/>
    <w:basedOn w:val="Normal"/>
    <w:next w:val="Normal"/>
    <w:link w:val="LgendeCar"/>
    <w:qFormat/>
    <w:rsid w:val="00E31048"/>
    <w:pPr>
      <w:keepNext/>
      <w:tabs>
        <w:tab w:val="left" w:pos="1440"/>
        <w:tab w:val="left" w:pos="1656"/>
      </w:tabs>
      <w:spacing w:before="120" w:after="120" w:line="240" w:lineRule="auto"/>
    </w:pPr>
    <w:rPr>
      <w:rFonts w:ascii="Times New Roman" w:eastAsia="Times New Roman" w:hAnsi="Times New Roman" w:cs="Times New Roman"/>
      <w:b/>
      <w:bCs/>
      <w:i/>
      <w:sz w:val="24"/>
      <w:szCs w:val="24"/>
      <w:lang w:val="en-GB"/>
    </w:rPr>
  </w:style>
  <w:style w:type="character" w:customStyle="1" w:styleId="LgendeCar">
    <w:name w:val="Légende Car"/>
    <w:link w:val="Lgende"/>
    <w:locked/>
    <w:rsid w:val="00E31048"/>
    <w:rPr>
      <w:rFonts w:ascii="Times New Roman" w:eastAsia="Times New Roman" w:hAnsi="Times New Roman" w:cs="Times New Roman"/>
      <w:b/>
      <w:bCs/>
      <w:i/>
      <w:sz w:val="24"/>
      <w:szCs w:val="24"/>
      <w:lang w:val="en-GB"/>
    </w:rPr>
  </w:style>
  <w:style w:type="paragraph" w:styleId="Textedebulles">
    <w:name w:val="Balloon Text"/>
    <w:basedOn w:val="Normal"/>
    <w:link w:val="TextedebullesCar"/>
    <w:semiHidden/>
    <w:rsid w:val="00E31048"/>
    <w:pPr>
      <w:spacing w:after="120" w:line="240" w:lineRule="auto"/>
    </w:pPr>
    <w:rPr>
      <w:rFonts w:ascii="Tahoma" w:eastAsia="Times New Roman" w:hAnsi="Tahoma" w:cs="Tahoma"/>
      <w:sz w:val="16"/>
      <w:szCs w:val="16"/>
      <w:lang w:val="en-GB"/>
    </w:rPr>
  </w:style>
  <w:style w:type="character" w:customStyle="1" w:styleId="TextedebullesCar">
    <w:name w:val="Texte de bulles Car"/>
    <w:basedOn w:val="Policepardfaut"/>
    <w:link w:val="Textedebulles"/>
    <w:semiHidden/>
    <w:rsid w:val="00E31048"/>
    <w:rPr>
      <w:rFonts w:ascii="Tahoma" w:eastAsia="Times New Roman" w:hAnsi="Tahoma" w:cs="Tahoma"/>
      <w:sz w:val="16"/>
      <w:szCs w:val="16"/>
      <w:lang w:val="en-GB"/>
    </w:rPr>
  </w:style>
  <w:style w:type="paragraph" w:styleId="TM5">
    <w:name w:val="toc 5"/>
    <w:basedOn w:val="Normal"/>
    <w:next w:val="Normal"/>
    <w:autoRedefine/>
    <w:uiPriority w:val="39"/>
    <w:rsid w:val="00E31048"/>
    <w:pPr>
      <w:framePr w:hSpace="187" w:wrap="around" w:hAnchor="text" w:xAlign="center" w:yAlign="bottom"/>
      <w:spacing w:before="120" w:after="0" w:line="240" w:lineRule="auto"/>
      <w:ind w:left="22"/>
      <w:suppressOverlap/>
      <w:jc w:val="center"/>
    </w:pPr>
    <w:rPr>
      <w:rFonts w:ascii="Times New Roman" w:eastAsia="Times New Roman" w:hAnsi="Times New Roman" w:cs="Times New Roman"/>
      <w:b/>
      <w:bCs/>
      <w:color w:val="FF0000"/>
      <w:sz w:val="24"/>
      <w:szCs w:val="24"/>
      <w:lang w:val="en-GB"/>
    </w:rPr>
  </w:style>
  <w:style w:type="paragraph" w:styleId="TM6">
    <w:name w:val="toc 6"/>
    <w:basedOn w:val="Normal"/>
    <w:next w:val="Normal"/>
    <w:autoRedefine/>
    <w:uiPriority w:val="39"/>
    <w:rsid w:val="00E31048"/>
    <w:pPr>
      <w:spacing w:after="0" w:line="240" w:lineRule="auto"/>
      <w:ind w:left="1200"/>
    </w:pPr>
    <w:rPr>
      <w:rFonts w:ascii="Times New Roman" w:eastAsia="Times New Roman" w:hAnsi="Times New Roman" w:cs="Times New Roman"/>
      <w:sz w:val="24"/>
      <w:szCs w:val="24"/>
    </w:rPr>
  </w:style>
  <w:style w:type="paragraph" w:styleId="TM7">
    <w:name w:val="toc 7"/>
    <w:basedOn w:val="Normal"/>
    <w:next w:val="Normal"/>
    <w:autoRedefine/>
    <w:uiPriority w:val="39"/>
    <w:rsid w:val="00E31048"/>
    <w:pPr>
      <w:spacing w:after="0" w:line="240" w:lineRule="auto"/>
      <w:ind w:left="1440"/>
    </w:pPr>
    <w:rPr>
      <w:rFonts w:ascii="Times New Roman" w:eastAsia="Times New Roman" w:hAnsi="Times New Roman" w:cs="Times New Roman"/>
      <w:sz w:val="24"/>
      <w:szCs w:val="24"/>
    </w:rPr>
  </w:style>
  <w:style w:type="paragraph" w:styleId="TM8">
    <w:name w:val="toc 8"/>
    <w:basedOn w:val="Normal"/>
    <w:next w:val="Normal"/>
    <w:autoRedefine/>
    <w:uiPriority w:val="39"/>
    <w:rsid w:val="00E31048"/>
    <w:pPr>
      <w:spacing w:after="0" w:line="240" w:lineRule="auto"/>
      <w:ind w:left="1680"/>
    </w:pPr>
    <w:rPr>
      <w:rFonts w:ascii="Times New Roman" w:eastAsia="Times New Roman" w:hAnsi="Times New Roman" w:cs="Times New Roman"/>
      <w:sz w:val="24"/>
      <w:szCs w:val="24"/>
    </w:rPr>
  </w:style>
  <w:style w:type="paragraph" w:styleId="TM9">
    <w:name w:val="toc 9"/>
    <w:basedOn w:val="Normal"/>
    <w:next w:val="Normal"/>
    <w:autoRedefine/>
    <w:uiPriority w:val="39"/>
    <w:rsid w:val="00E31048"/>
    <w:pPr>
      <w:spacing w:after="0" w:line="240" w:lineRule="auto"/>
      <w:ind w:left="1920"/>
    </w:pPr>
    <w:rPr>
      <w:rFonts w:ascii="Times New Roman" w:eastAsia="Times New Roman" w:hAnsi="Times New Roman" w:cs="Times New Roman"/>
      <w:sz w:val="24"/>
      <w:szCs w:val="24"/>
    </w:rPr>
  </w:style>
  <w:style w:type="paragraph" w:styleId="Notedebasdepage">
    <w:name w:val="footnote text"/>
    <w:basedOn w:val="Normal"/>
    <w:link w:val="NotedebasdepageCar"/>
    <w:semiHidden/>
    <w:rsid w:val="00E31048"/>
    <w:pPr>
      <w:spacing w:after="120" w:line="240" w:lineRule="auto"/>
    </w:pPr>
    <w:rPr>
      <w:rFonts w:ascii="Times New Roman" w:eastAsia="Times New Roman" w:hAnsi="Times New Roman" w:cs="Times New Roman"/>
      <w:sz w:val="20"/>
      <w:szCs w:val="20"/>
      <w:lang w:val="en-GB"/>
    </w:rPr>
  </w:style>
  <w:style w:type="character" w:customStyle="1" w:styleId="NotedebasdepageCar">
    <w:name w:val="Note de bas de page Car"/>
    <w:basedOn w:val="Policepardfaut"/>
    <w:link w:val="Notedebasdepage"/>
    <w:semiHidden/>
    <w:rsid w:val="00E31048"/>
    <w:rPr>
      <w:rFonts w:ascii="Times New Roman" w:eastAsia="Times New Roman" w:hAnsi="Times New Roman" w:cs="Times New Roman"/>
      <w:sz w:val="20"/>
      <w:szCs w:val="20"/>
      <w:lang w:val="en-GB"/>
    </w:rPr>
  </w:style>
  <w:style w:type="character" w:styleId="Appelnotedebasdep">
    <w:name w:val="footnote reference"/>
    <w:semiHidden/>
    <w:rsid w:val="00E31048"/>
    <w:rPr>
      <w:vertAlign w:val="superscript"/>
    </w:rPr>
  </w:style>
  <w:style w:type="paragraph" w:styleId="Listepuces">
    <w:name w:val="List Bullet"/>
    <w:basedOn w:val="Normal"/>
    <w:uiPriority w:val="99"/>
    <w:unhideWhenUsed/>
    <w:qFormat/>
    <w:rsid w:val="00E31048"/>
    <w:pPr>
      <w:numPr>
        <w:numId w:val="5"/>
      </w:numPr>
      <w:spacing w:before="60" w:after="60" w:line="240" w:lineRule="auto"/>
      <w:ind w:left="648"/>
    </w:pPr>
    <w:rPr>
      <w:rFonts w:ascii="Times New Roman" w:eastAsia="Times New Roman" w:hAnsi="Times New Roman" w:cs="Times New Roman"/>
      <w:sz w:val="24"/>
      <w:szCs w:val="24"/>
    </w:rPr>
  </w:style>
  <w:style w:type="paragraph" w:styleId="Tabledesillustrations">
    <w:name w:val="table of figures"/>
    <w:basedOn w:val="Normal"/>
    <w:next w:val="Normal"/>
    <w:uiPriority w:val="99"/>
    <w:unhideWhenUsed/>
    <w:rsid w:val="00E31048"/>
    <w:pPr>
      <w:tabs>
        <w:tab w:val="left" w:pos="1680"/>
        <w:tab w:val="right" w:leader="dot" w:pos="9062"/>
      </w:tabs>
      <w:spacing w:after="120" w:line="240" w:lineRule="auto"/>
    </w:pPr>
    <w:rPr>
      <w:rFonts w:ascii="Times New Roman" w:eastAsia="Times New Roman" w:hAnsi="Times New Roman" w:cs="Times New Roman"/>
      <w:noProof/>
      <w:sz w:val="24"/>
      <w:szCs w:val="24"/>
    </w:rPr>
  </w:style>
  <w:style w:type="paragraph" w:customStyle="1" w:styleId="Tabletext">
    <w:name w:val="Table text"/>
    <w:qFormat/>
    <w:rsid w:val="00E31048"/>
    <w:pPr>
      <w:spacing w:after="0" w:line="240" w:lineRule="auto"/>
    </w:pPr>
    <w:rPr>
      <w:rFonts w:ascii="Times New Roman" w:eastAsia="Times New Roman" w:hAnsi="Times New Roman" w:cs="Times New Roman"/>
      <w:sz w:val="20"/>
      <w:szCs w:val="24"/>
      <w:lang w:val="en-GB"/>
    </w:rPr>
  </w:style>
  <w:style w:type="character" w:styleId="lev">
    <w:name w:val="Strong"/>
    <w:qFormat/>
    <w:rsid w:val="00E31048"/>
    <w:rPr>
      <w:b/>
      <w:bCs/>
    </w:rPr>
  </w:style>
  <w:style w:type="paragraph" w:customStyle="1" w:styleId="Synopsis">
    <w:name w:val="Synopsis"/>
    <w:basedOn w:val="Normal"/>
    <w:qFormat/>
    <w:rsid w:val="00E31048"/>
    <w:pPr>
      <w:spacing w:after="120" w:line="240" w:lineRule="auto"/>
    </w:pPr>
    <w:rPr>
      <w:rFonts w:ascii="Times New Roman" w:eastAsia="Times New Roman" w:hAnsi="Times New Roman" w:cs="Times New Roman"/>
      <w:lang w:val="en-GB"/>
    </w:rPr>
  </w:style>
  <w:style w:type="paragraph" w:styleId="Listenumros">
    <w:name w:val="List Number"/>
    <w:basedOn w:val="Normal"/>
    <w:qFormat/>
    <w:rsid w:val="00E31048"/>
    <w:pPr>
      <w:numPr>
        <w:numId w:val="9"/>
      </w:numPr>
      <w:spacing w:before="60" w:after="60" w:line="240" w:lineRule="auto"/>
      <w:ind w:left="648"/>
    </w:pPr>
    <w:rPr>
      <w:rFonts w:ascii="Times New Roman" w:eastAsia="Times New Roman" w:hAnsi="Times New Roman" w:cs="Times New Roman"/>
      <w:sz w:val="24"/>
      <w:szCs w:val="24"/>
      <w:lang w:val="en-GB"/>
    </w:rPr>
  </w:style>
  <w:style w:type="paragraph" w:customStyle="1" w:styleId="Instructions">
    <w:name w:val="Instructions"/>
    <w:basedOn w:val="Normal"/>
    <w:link w:val="InstructionsChar"/>
    <w:qFormat/>
    <w:rsid w:val="00E31048"/>
    <w:pPr>
      <w:spacing w:after="120" w:line="240" w:lineRule="auto"/>
    </w:pPr>
    <w:rPr>
      <w:rFonts w:ascii="Times New Roman" w:eastAsia="Times New Roman" w:hAnsi="Times New Roman" w:cs="Times New Roman"/>
      <w:i/>
      <w:color w:val="FF0000"/>
      <w:sz w:val="24"/>
      <w:szCs w:val="24"/>
      <w:lang w:val="en-GB"/>
    </w:rPr>
  </w:style>
  <w:style w:type="character" w:customStyle="1" w:styleId="InstructionsChar">
    <w:name w:val="Instructions Char"/>
    <w:basedOn w:val="Policepardfaut"/>
    <w:link w:val="Instructions"/>
    <w:rsid w:val="00E31048"/>
    <w:rPr>
      <w:rFonts w:ascii="Times New Roman" w:eastAsia="Times New Roman" w:hAnsi="Times New Roman" w:cs="Times New Roman"/>
      <w:i/>
      <w:color w:val="FF0000"/>
      <w:sz w:val="24"/>
      <w:szCs w:val="24"/>
      <w:lang w:val="en-GB"/>
    </w:rPr>
  </w:style>
  <w:style w:type="paragraph" w:customStyle="1" w:styleId="Exampletext">
    <w:name w:val="Example text"/>
    <w:basedOn w:val="Normal"/>
    <w:link w:val="ExampletextChar"/>
    <w:qFormat/>
    <w:rsid w:val="00E31048"/>
    <w:pPr>
      <w:spacing w:after="120" w:line="240" w:lineRule="auto"/>
    </w:pPr>
    <w:rPr>
      <w:rFonts w:ascii="Times New Roman" w:eastAsia="Times New Roman" w:hAnsi="Times New Roman" w:cs="Times New Roman"/>
      <w:color w:val="4472C4" w:themeColor="accent1"/>
      <w:sz w:val="24"/>
      <w:szCs w:val="24"/>
      <w:lang w:val="en-GB" w:eastAsia="ja-JP"/>
    </w:rPr>
  </w:style>
  <w:style w:type="character" w:customStyle="1" w:styleId="ExampletextChar">
    <w:name w:val="Example text Char"/>
    <w:basedOn w:val="Policepardfaut"/>
    <w:link w:val="Exampletext"/>
    <w:rsid w:val="00E31048"/>
    <w:rPr>
      <w:rFonts w:ascii="Times New Roman" w:eastAsia="Times New Roman" w:hAnsi="Times New Roman" w:cs="Times New Roman"/>
      <w:color w:val="4472C4" w:themeColor="accent1"/>
      <w:sz w:val="24"/>
      <w:szCs w:val="24"/>
      <w:lang w:val="en-GB" w:eastAsia="ja-JP"/>
    </w:rPr>
  </w:style>
  <w:style w:type="table" w:styleId="TableauGrille1Clair-Accentuation2">
    <w:name w:val="Grid Table 1 Light Accent 2"/>
    <w:basedOn w:val="TableauNormal"/>
    <w:uiPriority w:val="46"/>
    <w:rsid w:val="00E31048"/>
    <w:pPr>
      <w:spacing w:after="0" w:line="240" w:lineRule="auto"/>
    </w:pPr>
    <w:rPr>
      <w:rFonts w:ascii="Times New Roman" w:eastAsia="Times New Roman" w:hAnsi="Times New Roman" w:cs="Times New Roman"/>
      <w:sz w:val="20"/>
      <w:szCs w:val="20"/>
      <w:lang w:eastAsia="sv-S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ausimple3">
    <w:name w:val="Plain Table 3"/>
    <w:basedOn w:val="TableauNormal"/>
    <w:uiPriority w:val="19"/>
    <w:qFormat/>
    <w:rsid w:val="00E31048"/>
    <w:pPr>
      <w:spacing w:after="0" w:line="240" w:lineRule="auto"/>
    </w:pPr>
    <w:rPr>
      <w:rFonts w:ascii="Times New Roman" w:eastAsia="Times New Roman" w:hAnsi="Times New Roman" w:cs="Times New Roman"/>
      <w:sz w:val="20"/>
      <w:szCs w:val="20"/>
      <w:lang w:eastAsia="sv-S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xtedelespacerserv">
    <w:name w:val="Placeholder Text"/>
    <w:basedOn w:val="Policepardfaut"/>
    <w:uiPriority w:val="99"/>
    <w:unhideWhenUsed/>
    <w:rsid w:val="00E31048"/>
    <w:rPr>
      <w:color w:val="808080"/>
    </w:rPr>
  </w:style>
  <w:style w:type="table" w:customStyle="1" w:styleId="MWTableTemplate">
    <w:name w:val="MW Table Template"/>
    <w:basedOn w:val="TableauNormal"/>
    <w:uiPriority w:val="99"/>
    <w:rsid w:val="00E31048"/>
    <w:pPr>
      <w:spacing w:after="0" w:line="240" w:lineRule="auto"/>
    </w:pPr>
    <w:rPr>
      <w:rFonts w:ascii="Times New Roman" w:eastAsia="Times New Roman" w:hAnsi="Times New Roman" w:cs="Times New Roman"/>
      <w:sz w:val="20"/>
      <w:szCs w:val="20"/>
      <w:lang w:eastAsia="sv-SE"/>
    </w:rPr>
    <w:tblPr>
      <w:tblBorders>
        <w:top w:val="double" w:sz="4" w:space="0" w:color="auto"/>
        <w:bottom w:val="double" w:sz="4" w:space="0" w:color="auto"/>
      </w:tblBorders>
      <w:tblCellMar>
        <w:top w:w="29" w:type="dxa"/>
        <w:left w:w="58" w:type="dxa"/>
        <w:bottom w:w="29" w:type="dxa"/>
        <w:right w:w="58" w:type="dxa"/>
      </w:tblCellMar>
    </w:tblPr>
    <w:tblStylePr w:type="firstRow">
      <w:rPr>
        <w:b/>
        <w:i w:val="0"/>
      </w:rPr>
      <w:tblPr/>
      <w:tcPr>
        <w:tcBorders>
          <w:bottom w:val="single" w:sz="4" w:space="0" w:color="auto"/>
        </w:tcBorders>
      </w:tcPr>
    </w:tblStylePr>
    <w:tblStylePr w:type="lastRow">
      <w:tblPr/>
      <w:tcPr>
        <w:tcBorders>
          <w:top w:val="single" w:sz="4" w:space="0" w:color="auto"/>
        </w:tcBorders>
      </w:tcPr>
    </w:tblStylePr>
  </w:style>
  <w:style w:type="table" w:styleId="Grilledetableau8">
    <w:name w:val="Table Grid 8"/>
    <w:basedOn w:val="TableauNormal"/>
    <w:semiHidden/>
    <w:unhideWhenUsed/>
    <w:rsid w:val="00E31048"/>
    <w:pPr>
      <w:spacing w:after="120" w:line="240" w:lineRule="auto"/>
    </w:pPr>
    <w:rPr>
      <w:rFonts w:ascii="Times New Roman" w:eastAsia="Times New Roman" w:hAnsi="Times New Roman" w:cs="Times New Roman"/>
      <w:sz w:val="20"/>
      <w:szCs w:val="20"/>
      <w:lang w:eastAsia="sv-S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footer">
    <w:name w:val="Table footer"/>
    <w:basedOn w:val="Normal"/>
    <w:link w:val="TablefooterChar"/>
    <w:qFormat/>
    <w:rsid w:val="00E31048"/>
    <w:pPr>
      <w:spacing w:before="60" w:after="60" w:line="240" w:lineRule="auto"/>
    </w:pPr>
    <w:rPr>
      <w:rFonts w:ascii="Times New Roman" w:eastAsia="Times New Roman" w:hAnsi="Times New Roman" w:cs="Times New Roman"/>
      <w:sz w:val="20"/>
      <w:szCs w:val="24"/>
      <w:lang w:val="en-GB"/>
    </w:rPr>
  </w:style>
  <w:style w:type="character" w:customStyle="1" w:styleId="TablefooterChar">
    <w:name w:val="Table footer Char"/>
    <w:basedOn w:val="Policepardfaut"/>
    <w:link w:val="Tablefooter"/>
    <w:rsid w:val="00E31048"/>
    <w:rPr>
      <w:rFonts w:ascii="Times New Roman" w:eastAsia="Times New Roman" w:hAnsi="Times New Roman" w:cs="Times New Roman"/>
      <w:sz w:val="20"/>
      <w:szCs w:val="24"/>
      <w:lang w:val="en-GB"/>
    </w:rPr>
  </w:style>
  <w:style w:type="paragraph" w:styleId="Rvision">
    <w:name w:val="Revision"/>
    <w:hidden/>
    <w:uiPriority w:val="71"/>
    <w:rsid w:val="00E31048"/>
    <w:pPr>
      <w:spacing w:after="0" w:line="240" w:lineRule="auto"/>
    </w:pPr>
    <w:rPr>
      <w:rFonts w:ascii="Times New Roman" w:eastAsia="Times New Roman" w:hAnsi="Times New Roman" w:cs="Times New Roman"/>
      <w:sz w:val="24"/>
      <w:szCs w:val="24"/>
      <w:lang w:val="en-GB"/>
    </w:rPr>
  </w:style>
  <w:style w:type="paragraph" w:customStyle="1" w:styleId="StudyTitle">
    <w:name w:val="Study Title"/>
    <w:basedOn w:val="Normal"/>
    <w:link w:val="StudyTitleChar"/>
    <w:qFormat/>
    <w:rsid w:val="00E31048"/>
    <w:pPr>
      <w:spacing w:before="120" w:after="120" w:line="240" w:lineRule="auto"/>
      <w:jc w:val="center"/>
    </w:pPr>
    <w:rPr>
      <w:rFonts w:ascii="Times New Roman Bold" w:eastAsia="Times New Roman" w:hAnsi="Times New Roman Bold" w:cs="Times New Roman"/>
      <w:b/>
      <w:bCs/>
      <w:caps/>
      <w:sz w:val="36"/>
      <w:szCs w:val="36"/>
      <w:lang w:val="en-GB"/>
    </w:rPr>
  </w:style>
  <w:style w:type="character" w:customStyle="1" w:styleId="ParagraphedelisteCar">
    <w:name w:val="Paragraphe de liste Car"/>
    <w:basedOn w:val="Policepardfaut"/>
    <w:link w:val="Paragraphedeliste"/>
    <w:uiPriority w:val="34"/>
    <w:rsid w:val="00E31048"/>
  </w:style>
  <w:style w:type="character" w:customStyle="1" w:styleId="StudyTitleChar">
    <w:name w:val="Study Title Char"/>
    <w:basedOn w:val="Policepardfaut"/>
    <w:link w:val="StudyTitle"/>
    <w:rsid w:val="00E31048"/>
    <w:rPr>
      <w:rFonts w:ascii="Times New Roman Bold" w:eastAsia="Times New Roman" w:hAnsi="Times New Roman Bold" w:cs="Times New Roman"/>
      <w:b/>
      <w:bCs/>
      <w:caps/>
      <w:sz w:val="36"/>
      <w:szCs w:val="36"/>
      <w:lang w:val="en-GB"/>
    </w:rPr>
  </w:style>
  <w:style w:type="paragraph" w:customStyle="1" w:styleId="Headerhorizontalpage">
    <w:name w:val="Header (horizontal page)"/>
    <w:basedOn w:val="En-tte"/>
    <w:link w:val="HeaderhorizontalpageChar"/>
    <w:qFormat/>
    <w:rsid w:val="00E31048"/>
    <w:pPr>
      <w:tabs>
        <w:tab w:val="clear" w:pos="9072"/>
        <w:tab w:val="right" w:pos="14004"/>
      </w:tabs>
    </w:pPr>
  </w:style>
  <w:style w:type="paragraph" w:customStyle="1" w:styleId="Footerhorizontalpage">
    <w:name w:val="Footer (horizontal page)"/>
    <w:basedOn w:val="Pieddepage"/>
    <w:link w:val="FooterhorizontalpageChar"/>
    <w:qFormat/>
    <w:rsid w:val="00E31048"/>
    <w:pPr>
      <w:tabs>
        <w:tab w:val="clear" w:pos="9072"/>
        <w:tab w:val="right" w:pos="14011"/>
      </w:tabs>
    </w:pPr>
  </w:style>
  <w:style w:type="character" w:customStyle="1" w:styleId="HeaderhorizontalpageChar">
    <w:name w:val="Header (horizontal page) Char"/>
    <w:basedOn w:val="En-tteCar"/>
    <w:link w:val="Headerhorizontalpage"/>
    <w:rsid w:val="00E31048"/>
    <w:rPr>
      <w:rFonts w:ascii="Times New Roman" w:eastAsia="Times New Roman" w:hAnsi="Times New Roman" w:cs="Times New Roman"/>
      <w:noProof/>
      <w:sz w:val="20"/>
      <w:szCs w:val="24"/>
      <w:lang w:val="en-GB"/>
    </w:rPr>
  </w:style>
  <w:style w:type="character" w:customStyle="1" w:styleId="FooterhorizontalpageChar">
    <w:name w:val="Footer (horizontal page) Char"/>
    <w:basedOn w:val="PieddepageCar"/>
    <w:link w:val="Footerhorizontalpage"/>
    <w:rsid w:val="00E31048"/>
    <w:rPr>
      <w:rFonts w:ascii="Times New Roman" w:eastAsia="Times New Roman" w:hAnsi="Times New Roman" w:cs="Times New Roman"/>
      <w:sz w:val="24"/>
      <w:szCs w:val="24"/>
      <w:lang w:val="en-GB"/>
    </w:rPr>
  </w:style>
  <w:style w:type="paragraph" w:styleId="Corpsdetexte">
    <w:name w:val="Body Text"/>
    <w:basedOn w:val="Normal"/>
    <w:link w:val="CorpsdetexteCar"/>
    <w:rsid w:val="00E31048"/>
    <w:pPr>
      <w:tabs>
        <w:tab w:val="left" w:pos="964"/>
      </w:tabs>
      <w:spacing w:after="60" w:line="240" w:lineRule="auto"/>
      <w:jc w:val="both"/>
    </w:pPr>
    <w:rPr>
      <w:rFonts w:ascii="Times New Roman" w:eastAsia="Times New Roman" w:hAnsi="Times New Roman" w:cs="Times New Roman"/>
      <w:i/>
      <w:sz w:val="24"/>
      <w:szCs w:val="20"/>
      <w:lang w:val="en-GB" w:eastAsia="x-none"/>
    </w:rPr>
  </w:style>
  <w:style w:type="character" w:customStyle="1" w:styleId="CorpsdetexteCar">
    <w:name w:val="Corps de texte Car"/>
    <w:basedOn w:val="Policepardfaut"/>
    <w:link w:val="Corpsdetexte"/>
    <w:rsid w:val="00E31048"/>
    <w:rPr>
      <w:rFonts w:ascii="Times New Roman" w:eastAsia="Times New Roman" w:hAnsi="Times New Roman" w:cs="Times New Roman"/>
      <w:i/>
      <w:sz w:val="24"/>
      <w:szCs w:val="20"/>
      <w:lang w:val="en-GB" w:eastAsia="x-none"/>
    </w:rPr>
  </w:style>
  <w:style w:type="paragraph" w:styleId="Corpsdetexte2">
    <w:name w:val="Body Text 2"/>
    <w:basedOn w:val="Normal"/>
    <w:link w:val="Corpsdetexte2Car"/>
    <w:rsid w:val="00E31048"/>
    <w:pPr>
      <w:spacing w:after="120" w:line="480" w:lineRule="auto"/>
    </w:pPr>
    <w:rPr>
      <w:rFonts w:ascii="Times New Roman" w:eastAsia="Times New Roman" w:hAnsi="Times New Roman" w:cs="Times New Roman"/>
      <w:sz w:val="24"/>
      <w:szCs w:val="24"/>
      <w:lang w:val="en-GB"/>
    </w:rPr>
  </w:style>
  <w:style w:type="character" w:customStyle="1" w:styleId="Corpsdetexte2Car">
    <w:name w:val="Corps de texte 2 Car"/>
    <w:basedOn w:val="Policepardfaut"/>
    <w:link w:val="Corpsdetexte2"/>
    <w:rsid w:val="00E31048"/>
    <w:rPr>
      <w:rFonts w:ascii="Times New Roman" w:eastAsia="Times New Roman" w:hAnsi="Times New Roman" w:cs="Times New Roman"/>
      <w:sz w:val="24"/>
      <w:szCs w:val="24"/>
      <w:lang w:val="en-GB"/>
    </w:rPr>
  </w:style>
  <w:style w:type="character" w:customStyle="1" w:styleId="normaltextrun">
    <w:name w:val="normaltextrun"/>
    <w:rsid w:val="00E31048"/>
  </w:style>
  <w:style w:type="paragraph" w:customStyle="1" w:styleId="EndNoteBibliography">
    <w:name w:val="EndNote Bibliography"/>
    <w:basedOn w:val="Normal"/>
    <w:next w:val="Listenumros"/>
    <w:link w:val="EndNoteBibliographyChar"/>
    <w:rsid w:val="00E31048"/>
    <w:pPr>
      <w:spacing w:after="0" w:line="240" w:lineRule="auto"/>
      <w:jc w:val="both"/>
    </w:pPr>
    <w:rPr>
      <w:rFonts w:ascii="Calibri" w:eastAsia="Calibri" w:hAnsi="Calibri" w:cs="Times New Roman"/>
      <w:noProof/>
      <w:lang w:val="en-US"/>
    </w:rPr>
  </w:style>
  <w:style w:type="character" w:customStyle="1" w:styleId="EndNoteBibliographyChar">
    <w:name w:val="EndNote Bibliography Char"/>
    <w:link w:val="EndNoteBibliography"/>
    <w:rsid w:val="00E31048"/>
    <w:rPr>
      <w:rFonts w:ascii="Calibri" w:eastAsia="Calibri" w:hAnsi="Calibri" w:cs="Times New Roman"/>
      <w:noProof/>
      <w:lang w:val="en-US"/>
    </w:rPr>
  </w:style>
  <w:style w:type="paragraph" w:customStyle="1" w:styleId="TextTi11">
    <w:name w:val="Text:Ti11"/>
    <w:basedOn w:val="Normal"/>
    <w:rsid w:val="00E31048"/>
    <w:pPr>
      <w:spacing w:after="170" w:line="260" w:lineRule="atLeast"/>
      <w:jc w:val="both"/>
    </w:pPr>
    <w:rPr>
      <w:rFonts w:ascii="Times New Roman" w:eastAsia="Times New Roman" w:hAnsi="Times New Roman" w:cs="Times New Roman"/>
      <w:szCs w:val="20"/>
      <w:lang w:val="en-US"/>
    </w:rPr>
  </w:style>
  <w:style w:type="character" w:customStyle="1" w:styleId="apple-converted-space">
    <w:name w:val="apple-converted-space"/>
    <w:basedOn w:val="Policepardfaut"/>
    <w:rsid w:val="00E31048"/>
  </w:style>
  <w:style w:type="paragraph" w:customStyle="1" w:styleId="Default">
    <w:name w:val="Default"/>
    <w:rsid w:val="00E31048"/>
    <w:pPr>
      <w:autoSpaceDE w:val="0"/>
      <w:autoSpaceDN w:val="0"/>
      <w:adjustRightInd w:val="0"/>
      <w:spacing w:after="0" w:line="240" w:lineRule="auto"/>
    </w:pPr>
    <w:rPr>
      <w:rFonts w:ascii="Times New Roman" w:eastAsia="Times New Roman" w:hAnsi="Times New Roman" w:cs="Times New Roman"/>
      <w:color w:val="000000"/>
      <w:sz w:val="24"/>
      <w:szCs w:val="24"/>
      <w:lang w:val="en-GB" w:eastAsia="sv-SE"/>
    </w:rPr>
  </w:style>
  <w:style w:type="character" w:customStyle="1" w:styleId="cf01">
    <w:name w:val="cf01"/>
    <w:basedOn w:val="Policepardfaut"/>
    <w:rsid w:val="00E31048"/>
    <w:rPr>
      <w:rFonts w:ascii="Segoe UI" w:hAnsi="Segoe UI" w:cs="Segoe UI" w:hint="default"/>
      <w:sz w:val="18"/>
      <w:szCs w:val="18"/>
    </w:rPr>
  </w:style>
  <w:style w:type="paragraph" w:customStyle="1" w:styleId="s16">
    <w:name w:val="s16"/>
    <w:basedOn w:val="Normal"/>
    <w:rsid w:val="00E31048"/>
    <w:pPr>
      <w:spacing w:before="100" w:beforeAutospacing="1" w:after="100" w:afterAutospacing="1" w:line="240" w:lineRule="auto"/>
    </w:pPr>
    <w:rPr>
      <w:rFonts w:ascii="Calibri" w:hAnsi="Calibri" w:cs="Calibri"/>
      <w:lang w:val="en-GB" w:eastAsia="en-GB"/>
    </w:rPr>
  </w:style>
  <w:style w:type="character" w:customStyle="1" w:styleId="bumpedfont15">
    <w:name w:val="bumpedfont15"/>
    <w:basedOn w:val="Policepardfaut"/>
    <w:rsid w:val="00E31048"/>
  </w:style>
  <w:style w:type="paragraph" w:styleId="Textebrut">
    <w:name w:val="Plain Text"/>
    <w:basedOn w:val="Normal"/>
    <w:link w:val="TextebrutCar"/>
    <w:uiPriority w:val="99"/>
    <w:semiHidden/>
    <w:unhideWhenUsed/>
    <w:rsid w:val="004C6777"/>
    <w:pPr>
      <w:spacing w:after="0" w:line="240" w:lineRule="auto"/>
    </w:pPr>
    <w:rPr>
      <w:rFonts w:ascii="Calibri" w:hAnsi="Calibri"/>
      <w:kern w:val="2"/>
      <w:szCs w:val="21"/>
      <w:lang w:val="en-GB"/>
      <w14:ligatures w14:val="standardContextual"/>
    </w:rPr>
  </w:style>
  <w:style w:type="character" w:customStyle="1" w:styleId="TextebrutCar">
    <w:name w:val="Texte brut Car"/>
    <w:basedOn w:val="Policepardfaut"/>
    <w:link w:val="Textebrut"/>
    <w:uiPriority w:val="99"/>
    <w:semiHidden/>
    <w:rsid w:val="004C6777"/>
    <w:rPr>
      <w:rFonts w:ascii="Calibri" w:hAnsi="Calibri"/>
      <w:kern w:val="2"/>
      <w:szCs w:val="21"/>
      <w:lang w:val="en-GB"/>
      <w14:ligatures w14:val="standardContextual"/>
    </w:rPr>
  </w:style>
  <w:style w:type="character" w:styleId="Lienhypertextesuivivisit">
    <w:name w:val="FollowedHyperlink"/>
    <w:basedOn w:val="Policepardfaut"/>
    <w:uiPriority w:val="99"/>
    <w:semiHidden/>
    <w:unhideWhenUsed/>
    <w:rsid w:val="003E733D"/>
    <w:rPr>
      <w:color w:val="954F72" w:themeColor="followedHyperlink"/>
      <w:u w:val="single"/>
    </w:rPr>
  </w:style>
  <w:style w:type="character" w:customStyle="1" w:styleId="identifier">
    <w:name w:val="identifier"/>
    <w:basedOn w:val="Policepardfaut"/>
    <w:rsid w:val="003E733D"/>
  </w:style>
  <w:style w:type="character" w:customStyle="1" w:styleId="id-label">
    <w:name w:val="id-label"/>
    <w:basedOn w:val="Policepardfaut"/>
    <w:rsid w:val="003E733D"/>
  </w:style>
  <w:style w:type="character" w:styleId="Mention">
    <w:name w:val="Mention"/>
    <w:basedOn w:val="Policepardfau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03352">
      <w:bodyDiv w:val="1"/>
      <w:marLeft w:val="0"/>
      <w:marRight w:val="0"/>
      <w:marTop w:val="0"/>
      <w:marBottom w:val="0"/>
      <w:divBdr>
        <w:top w:val="none" w:sz="0" w:space="0" w:color="auto"/>
        <w:left w:val="none" w:sz="0" w:space="0" w:color="auto"/>
        <w:bottom w:val="none" w:sz="0" w:space="0" w:color="auto"/>
        <w:right w:val="none" w:sz="0" w:space="0" w:color="auto"/>
      </w:divBdr>
    </w:div>
    <w:div w:id="150677795">
      <w:bodyDiv w:val="1"/>
      <w:marLeft w:val="0"/>
      <w:marRight w:val="0"/>
      <w:marTop w:val="0"/>
      <w:marBottom w:val="0"/>
      <w:divBdr>
        <w:top w:val="none" w:sz="0" w:space="0" w:color="auto"/>
        <w:left w:val="none" w:sz="0" w:space="0" w:color="auto"/>
        <w:bottom w:val="none" w:sz="0" w:space="0" w:color="auto"/>
        <w:right w:val="none" w:sz="0" w:space="0" w:color="auto"/>
      </w:divBdr>
    </w:div>
    <w:div w:id="462893998">
      <w:bodyDiv w:val="1"/>
      <w:marLeft w:val="0"/>
      <w:marRight w:val="0"/>
      <w:marTop w:val="0"/>
      <w:marBottom w:val="0"/>
      <w:divBdr>
        <w:top w:val="none" w:sz="0" w:space="0" w:color="auto"/>
        <w:left w:val="none" w:sz="0" w:space="0" w:color="auto"/>
        <w:bottom w:val="none" w:sz="0" w:space="0" w:color="auto"/>
        <w:right w:val="none" w:sz="0" w:space="0" w:color="auto"/>
      </w:divBdr>
    </w:div>
    <w:div w:id="577714495">
      <w:bodyDiv w:val="1"/>
      <w:marLeft w:val="0"/>
      <w:marRight w:val="0"/>
      <w:marTop w:val="0"/>
      <w:marBottom w:val="0"/>
      <w:divBdr>
        <w:top w:val="none" w:sz="0" w:space="0" w:color="auto"/>
        <w:left w:val="none" w:sz="0" w:space="0" w:color="auto"/>
        <w:bottom w:val="none" w:sz="0" w:space="0" w:color="auto"/>
        <w:right w:val="none" w:sz="0" w:space="0" w:color="auto"/>
      </w:divBdr>
    </w:div>
    <w:div w:id="630669043">
      <w:bodyDiv w:val="1"/>
      <w:marLeft w:val="0"/>
      <w:marRight w:val="0"/>
      <w:marTop w:val="0"/>
      <w:marBottom w:val="0"/>
      <w:divBdr>
        <w:top w:val="none" w:sz="0" w:space="0" w:color="auto"/>
        <w:left w:val="none" w:sz="0" w:space="0" w:color="auto"/>
        <w:bottom w:val="none" w:sz="0" w:space="0" w:color="auto"/>
        <w:right w:val="none" w:sz="0" w:space="0" w:color="auto"/>
      </w:divBdr>
    </w:div>
    <w:div w:id="679964041">
      <w:bodyDiv w:val="1"/>
      <w:marLeft w:val="0"/>
      <w:marRight w:val="0"/>
      <w:marTop w:val="0"/>
      <w:marBottom w:val="0"/>
      <w:divBdr>
        <w:top w:val="none" w:sz="0" w:space="0" w:color="auto"/>
        <w:left w:val="none" w:sz="0" w:space="0" w:color="auto"/>
        <w:bottom w:val="none" w:sz="0" w:space="0" w:color="auto"/>
        <w:right w:val="none" w:sz="0" w:space="0" w:color="auto"/>
      </w:divBdr>
    </w:div>
    <w:div w:id="790050001">
      <w:bodyDiv w:val="1"/>
      <w:marLeft w:val="0"/>
      <w:marRight w:val="0"/>
      <w:marTop w:val="0"/>
      <w:marBottom w:val="0"/>
      <w:divBdr>
        <w:top w:val="none" w:sz="0" w:space="0" w:color="auto"/>
        <w:left w:val="none" w:sz="0" w:space="0" w:color="auto"/>
        <w:bottom w:val="none" w:sz="0" w:space="0" w:color="auto"/>
        <w:right w:val="none" w:sz="0" w:space="0" w:color="auto"/>
      </w:divBdr>
    </w:div>
    <w:div w:id="1237478464">
      <w:bodyDiv w:val="1"/>
      <w:marLeft w:val="0"/>
      <w:marRight w:val="0"/>
      <w:marTop w:val="0"/>
      <w:marBottom w:val="0"/>
      <w:divBdr>
        <w:top w:val="none" w:sz="0" w:space="0" w:color="auto"/>
        <w:left w:val="none" w:sz="0" w:space="0" w:color="auto"/>
        <w:bottom w:val="none" w:sz="0" w:space="0" w:color="auto"/>
        <w:right w:val="none" w:sz="0" w:space="0" w:color="auto"/>
      </w:divBdr>
    </w:div>
    <w:div w:id="1439057863">
      <w:bodyDiv w:val="1"/>
      <w:marLeft w:val="0"/>
      <w:marRight w:val="0"/>
      <w:marTop w:val="0"/>
      <w:marBottom w:val="0"/>
      <w:divBdr>
        <w:top w:val="none" w:sz="0" w:space="0" w:color="auto"/>
        <w:left w:val="none" w:sz="0" w:space="0" w:color="auto"/>
        <w:bottom w:val="none" w:sz="0" w:space="0" w:color="auto"/>
        <w:right w:val="none" w:sz="0" w:space="0" w:color="auto"/>
      </w:divBdr>
    </w:div>
    <w:div w:id="1461147982">
      <w:bodyDiv w:val="1"/>
      <w:marLeft w:val="0"/>
      <w:marRight w:val="0"/>
      <w:marTop w:val="0"/>
      <w:marBottom w:val="0"/>
      <w:divBdr>
        <w:top w:val="none" w:sz="0" w:space="0" w:color="auto"/>
        <w:left w:val="none" w:sz="0" w:space="0" w:color="auto"/>
        <w:bottom w:val="none" w:sz="0" w:space="0" w:color="auto"/>
        <w:right w:val="none" w:sz="0" w:space="0" w:color="auto"/>
      </w:divBdr>
    </w:div>
    <w:div w:id="1468162954">
      <w:bodyDiv w:val="1"/>
      <w:marLeft w:val="0"/>
      <w:marRight w:val="0"/>
      <w:marTop w:val="0"/>
      <w:marBottom w:val="0"/>
      <w:divBdr>
        <w:top w:val="none" w:sz="0" w:space="0" w:color="auto"/>
        <w:left w:val="none" w:sz="0" w:space="0" w:color="auto"/>
        <w:bottom w:val="none" w:sz="0" w:space="0" w:color="auto"/>
        <w:right w:val="none" w:sz="0" w:space="0" w:color="auto"/>
      </w:divBdr>
    </w:div>
    <w:div w:id="1782341600">
      <w:bodyDiv w:val="1"/>
      <w:marLeft w:val="0"/>
      <w:marRight w:val="0"/>
      <w:marTop w:val="0"/>
      <w:marBottom w:val="0"/>
      <w:divBdr>
        <w:top w:val="none" w:sz="0" w:space="0" w:color="auto"/>
        <w:left w:val="none" w:sz="0" w:space="0" w:color="auto"/>
        <w:bottom w:val="none" w:sz="0" w:space="0" w:color="auto"/>
        <w:right w:val="none" w:sz="0" w:space="0" w:color="auto"/>
      </w:divBdr>
    </w:div>
    <w:div w:id="1874002530">
      <w:bodyDiv w:val="1"/>
      <w:marLeft w:val="0"/>
      <w:marRight w:val="0"/>
      <w:marTop w:val="0"/>
      <w:marBottom w:val="0"/>
      <w:divBdr>
        <w:top w:val="none" w:sz="0" w:space="0" w:color="auto"/>
        <w:left w:val="none" w:sz="0" w:space="0" w:color="auto"/>
        <w:bottom w:val="none" w:sz="0" w:space="0" w:color="auto"/>
        <w:right w:val="none" w:sz="0" w:space="0" w:color="auto"/>
      </w:divBdr>
    </w:div>
    <w:div w:id="2005551320">
      <w:bodyDiv w:val="1"/>
      <w:marLeft w:val="0"/>
      <w:marRight w:val="0"/>
      <w:marTop w:val="0"/>
      <w:marBottom w:val="0"/>
      <w:divBdr>
        <w:top w:val="none" w:sz="0" w:space="0" w:color="auto"/>
        <w:left w:val="none" w:sz="0" w:space="0" w:color="auto"/>
        <w:bottom w:val="none" w:sz="0" w:space="0" w:color="auto"/>
        <w:right w:val="none" w:sz="0" w:space="0" w:color="auto"/>
      </w:divBdr>
    </w:div>
    <w:div w:id="2058579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TI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TI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TI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TIF"/><Relationship Id="rId4" Type="http://schemas.openxmlformats.org/officeDocument/2006/relationships/customXml" Target="../customXml/item4.xml"/><Relationship Id="rId9" Type="http://schemas.openxmlformats.org/officeDocument/2006/relationships/image" Target="media/image1.TIF"/><Relationship Id="rId14"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BAD3F8CEA050D42B3D9559DF40C4E54" ma:contentTypeVersion="6" ma:contentTypeDescription="Skapa ett nytt dokument." ma:contentTypeScope="" ma:versionID="1b4d0cd749486a220a1c3ae0c27bfe41">
  <xsd:schema xmlns:xsd="http://www.w3.org/2001/XMLSchema" xmlns:xs="http://www.w3.org/2001/XMLSchema" xmlns:p="http://schemas.microsoft.com/office/2006/metadata/properties" xmlns:ns2="0b8746ce-fdab-4de1-a224-ccb55ef9e342" xmlns:ns3="4066e99d-2b5b-4c0e-8543-5c3e71d2460e" targetNamespace="http://schemas.microsoft.com/office/2006/metadata/properties" ma:root="true" ma:fieldsID="18c712b055c170a31b9247b0d9f352d2" ns2:_="" ns3:_="">
    <xsd:import namespace="0b8746ce-fdab-4de1-a224-ccb55ef9e342"/>
    <xsd:import namespace="4066e99d-2b5b-4c0e-8543-5c3e71d246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8746ce-fdab-4de1-a224-ccb55ef9e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66e99d-2b5b-4c0e-8543-5c3e71d2460e" elementFormDefault="qualified">
    <xsd:import namespace="http://schemas.microsoft.com/office/2006/documentManagement/types"/>
    <xsd:import namespace="http://schemas.microsoft.com/office/infopath/2007/PartnerControls"/>
    <xsd:element name="SharedWithUsers" ma:index="12"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43801B-D12A-4A12-A3F8-D1D8227124A3}">
  <ds:schemaRefs>
    <ds:schemaRef ds:uri="http://schemas.openxmlformats.org/officeDocument/2006/bibliography"/>
  </ds:schemaRefs>
</ds:datastoreItem>
</file>

<file path=customXml/itemProps2.xml><?xml version="1.0" encoding="utf-8"?>
<ds:datastoreItem xmlns:ds="http://schemas.openxmlformats.org/officeDocument/2006/customXml" ds:itemID="{A9BBECFB-9F0F-4641-9DB6-CAF86DEEFEA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68A1999-D13D-4E2A-A35A-DE2667070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8746ce-fdab-4de1-a224-ccb55ef9e342"/>
    <ds:schemaRef ds:uri="4066e99d-2b5b-4c0e-8543-5c3e71d246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053257-71D2-44B7-A9FE-C3C2F443FE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1810</Words>
  <Characters>9957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11744</CharactersWithSpaces>
  <SharedDoc>false</SharedDoc>
  <HLinks>
    <vt:vector size="18" baseType="variant">
      <vt:variant>
        <vt:i4>1245268</vt:i4>
      </vt:variant>
      <vt:variant>
        <vt:i4>213</vt:i4>
      </vt:variant>
      <vt:variant>
        <vt:i4>0</vt:i4>
      </vt:variant>
      <vt:variant>
        <vt:i4>5</vt:i4>
      </vt:variant>
      <vt:variant>
        <vt:lpwstr>http://ema.europa.eu/</vt:lpwstr>
      </vt:variant>
      <vt:variant>
        <vt:lpwstr/>
      </vt:variant>
      <vt:variant>
        <vt:i4>852048</vt:i4>
      </vt:variant>
      <vt:variant>
        <vt:i4>210</vt:i4>
      </vt:variant>
      <vt:variant>
        <vt:i4>0</vt:i4>
      </vt:variant>
      <vt:variant>
        <vt:i4>5</vt:i4>
      </vt:variant>
      <vt:variant>
        <vt:lpwstr>https://doi.org/10.1001/jama.284.17.2215</vt:lpwstr>
      </vt:variant>
      <vt:variant>
        <vt:lpwstr/>
      </vt:variant>
      <vt:variant>
        <vt:i4>5636150</vt:i4>
      </vt:variant>
      <vt:variant>
        <vt:i4>0</vt:i4>
      </vt:variant>
      <vt:variant>
        <vt:i4>0</vt:i4>
      </vt:variant>
      <vt:variant>
        <vt:i4>5</vt:i4>
      </vt:variant>
      <vt:variant>
        <vt:lpwstr>mailto:johan.sandin@alzecurepharma.com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Önnestam</dc:creator>
  <cp:keywords/>
  <dc:description/>
  <cp:lastModifiedBy>Virginie Cassigneul</cp:lastModifiedBy>
  <cp:revision>3</cp:revision>
  <dcterms:created xsi:type="dcterms:W3CDTF">2023-06-19T06:21:00Z</dcterms:created>
  <dcterms:modified xsi:type="dcterms:W3CDTF">2023-07-27T13:35:00Z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0x010100DBAD3F8CEA050D42B3D9559DF40C4E54</vt:lpwstr>
  </property>
</Properties>
</file>