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8221" w14:textId="77777777" w:rsidR="00CC209C" w:rsidRPr="0031210F" w:rsidRDefault="005723F4">
      <w:pPr>
        <w:rPr>
          <w:rFonts w:ascii="Times New Roman" w:hAnsi="Times New Roman" w:cs="Times New Roman"/>
        </w:rPr>
      </w:pPr>
      <w:r w:rsidRPr="005723F4">
        <w:rPr>
          <w:rFonts w:ascii="Times New Roman" w:hAnsi="Times New Roman" w:cs="Times New Roman"/>
          <w:b/>
          <w:sz w:val="22"/>
        </w:rPr>
        <w:t>Fructose Consumption is Associated with a Higher Risk of dementia and Alzheimer's disease: A Prospective Cohort Study</w:t>
      </w:r>
    </w:p>
    <w:p w14:paraId="5782DC2B" w14:textId="77777777" w:rsidR="00B470B9" w:rsidRPr="0031210F" w:rsidRDefault="007D4BD3">
      <w:pPr>
        <w:rPr>
          <w:rFonts w:ascii="Times New Roman" w:hAnsi="Times New Roman" w:cs="Times New Roman"/>
          <w:b/>
        </w:rPr>
      </w:pPr>
      <w:proofErr w:type="spellStart"/>
      <w:r w:rsidRPr="0031210F">
        <w:rPr>
          <w:rFonts w:ascii="Times New Roman" w:hAnsi="Times New Roman" w:cs="Times New Roman"/>
          <w:b/>
        </w:rPr>
        <w:t>eMethod</w:t>
      </w:r>
      <w:proofErr w:type="spellEnd"/>
      <w:r w:rsidRPr="0031210F">
        <w:rPr>
          <w:rFonts w:ascii="Times New Roman" w:hAnsi="Times New Roman" w:cs="Times New Roman"/>
          <w:b/>
        </w:rPr>
        <w:t>:</w:t>
      </w:r>
    </w:p>
    <w:p w14:paraId="52452F98" w14:textId="77777777" w:rsidR="007D4BD3" w:rsidRPr="0031210F" w:rsidRDefault="007D4BD3">
      <w:pPr>
        <w:rPr>
          <w:rFonts w:ascii="Times New Roman" w:hAnsi="Times New Roman" w:cs="Times New Roman"/>
          <w:b/>
        </w:rPr>
      </w:pPr>
      <w:r w:rsidRPr="0031210F">
        <w:rPr>
          <w:rFonts w:ascii="Times New Roman" w:hAnsi="Times New Roman" w:cs="Times New Roman"/>
          <w:b/>
        </w:rPr>
        <w:t>Dementia surveillance and flagging of suspected cognitive impairment</w:t>
      </w:r>
    </w:p>
    <w:p w14:paraId="433FA91E" w14:textId="77777777" w:rsidR="007D4BD3" w:rsidRPr="0031210F" w:rsidRDefault="007D4BD3" w:rsidP="007D4BD3">
      <w:pPr>
        <w:rPr>
          <w:rFonts w:ascii="Times New Roman" w:hAnsi="Times New Roman" w:cs="Times New Roman"/>
        </w:rPr>
      </w:pPr>
      <w:r w:rsidRPr="0031210F">
        <w:rPr>
          <w:rFonts w:ascii="Times New Roman" w:hAnsi="Times New Roman" w:cs="Times New Roman"/>
        </w:rPr>
        <w:t xml:space="preserve">The Epidemiology of Dementia Study has tracked incident cases of dementia in the Framingham cohort.  Although not formally initiated until 1986, the initial baseline dementia-free </w:t>
      </w:r>
      <w:proofErr w:type="gramStart"/>
      <w:r w:rsidRPr="0031210F">
        <w:rPr>
          <w:rFonts w:ascii="Times New Roman" w:hAnsi="Times New Roman" w:cs="Times New Roman"/>
        </w:rPr>
        <w:t>Original</w:t>
      </w:r>
      <w:proofErr w:type="gramEnd"/>
      <w:r w:rsidRPr="0031210F">
        <w:rPr>
          <w:rFonts w:ascii="Times New Roman" w:hAnsi="Times New Roman" w:cs="Times New Roman"/>
        </w:rPr>
        <w:t xml:space="preserve"> cohort was determined from 1976-78.</w:t>
      </w:r>
      <w:r w:rsidR="00CC209C" w:rsidRPr="0031210F">
        <w:rPr>
          <w:rFonts w:ascii="Times New Roman" w:hAnsi="Times New Roman" w:cs="Times New Roman"/>
        </w:rPr>
        <w:t xml:space="preserve"> </w:t>
      </w:r>
      <w:r w:rsidRPr="0031210F">
        <w:rPr>
          <w:rFonts w:ascii="Times New Roman" w:hAnsi="Times New Roman" w:cs="Times New Roman"/>
        </w:rPr>
        <w:t>Tracking for incident dementia in the Offspring cohort also began in 1976 and subjects have had serial MMSE since 1991. Participants whose performance on the MMSE drops 5 or more points across multiple examinations or 3 or more points from the previous examination or who are referred by themselves, their family, a physician from the community or from a FHS ancillary study examination, are flagged for a follow-up neurological and neuropsychological evaluation. Once flagged with suspected cognitive impairment, participants completed annual neurological and neuropsychological assessments until they develop dementia or were adjudicated to be normal. If assessments were suggestive of possible mild cognitive impairment (MCI) or dementia, the case was referred to our dementia review committee, comprising a neurologist and neuropsychologist.</w:t>
      </w:r>
    </w:p>
    <w:p w14:paraId="7C47C800" w14:textId="77777777" w:rsidR="007D4BD3" w:rsidRPr="0031210F" w:rsidRDefault="007D4BD3" w:rsidP="007D4BD3">
      <w:pPr>
        <w:rPr>
          <w:rFonts w:ascii="Times New Roman" w:hAnsi="Times New Roman" w:cs="Times New Roman"/>
          <w:b/>
        </w:rPr>
      </w:pPr>
      <w:r w:rsidRPr="0031210F">
        <w:rPr>
          <w:rFonts w:ascii="Times New Roman" w:hAnsi="Times New Roman" w:cs="Times New Roman"/>
          <w:b/>
        </w:rPr>
        <w:t>Case ascertainment for incident dementia</w:t>
      </w:r>
    </w:p>
    <w:p w14:paraId="68D09B9D" w14:textId="77777777" w:rsidR="00CC209C" w:rsidRPr="0031210F" w:rsidRDefault="007D4BD3" w:rsidP="007D4BD3">
      <w:pPr>
        <w:rPr>
          <w:rFonts w:ascii="Times New Roman" w:hAnsi="Times New Roman" w:cs="Times New Roman"/>
        </w:rPr>
      </w:pPr>
      <w:r w:rsidRPr="0031210F">
        <w:rPr>
          <w:rFonts w:ascii="Times New Roman" w:hAnsi="Times New Roman" w:cs="Times New Roman"/>
        </w:rPr>
        <w:t xml:space="preserve">Follow-up for incident dementia occurred in person every 6 months with complete neuropsychological testing, clinical dementia rating, and assessment of activities of daily living. We also performed twice yearly physical and neurological exams as well as a review of medications, medical </w:t>
      </w:r>
      <w:proofErr w:type="gramStart"/>
      <w:r w:rsidRPr="0031210F">
        <w:rPr>
          <w:rFonts w:ascii="Times New Roman" w:hAnsi="Times New Roman" w:cs="Times New Roman"/>
        </w:rPr>
        <w:t>history</w:t>
      </w:r>
      <w:proofErr w:type="gramEnd"/>
      <w:r w:rsidRPr="0031210F">
        <w:rPr>
          <w:rFonts w:ascii="Times New Roman" w:hAnsi="Times New Roman" w:cs="Times New Roman"/>
        </w:rPr>
        <w:t xml:space="preserve"> and incident events. Such assessments alternated between examinations conducted in person and by phone (i.e., neurological exams occurred every 6 months and at least annually in person) during follow-up, suspected cases of dementia were reviewed by an independent committee. Dementia was diagnosed according to the Diagnostic and Statistical Manual of Mental Disorders, 4th edition.</w:t>
      </w:r>
      <w:hyperlink w:anchor="_ENREF_1" w:tooltip="American Psychatric Association.Arlington, 2000 #18" w:history="1">
        <w:r w:rsidR="00CC209C" w:rsidRPr="0031210F">
          <w:rPr>
            <w:rFonts w:ascii="Times New Roman" w:hAnsi="Times New Roman" w:cs="Times New Roman"/>
          </w:rPr>
          <w:fldChar w:fldCharType="begin"/>
        </w:r>
        <w:r w:rsidR="00CC209C" w:rsidRPr="0031210F">
          <w:rPr>
            <w:rFonts w:ascii="Times New Roman" w:hAnsi="Times New Roman" w:cs="Times New Roman"/>
          </w:rPr>
          <w:instrText xml:space="preserve"> ADDIN EN.CITE &lt;EndNote&gt;&lt;Cite&gt;&lt;Author&gt;American Psychatric Association.Arlington&lt;/Author&gt;&lt;Year&gt;2000&lt;/Year&gt;&lt;RecNum&gt;18&lt;/RecNum&gt;&lt;DisplayText&gt;&lt;style face="superscript"&gt;1&lt;/style&gt;&lt;/DisplayText&gt;&lt;record&gt;&lt;rec-number&gt;18&lt;/rec-number&gt;&lt;foreign-keys&gt;&lt;key app="EN" db-id="rsvtdse09trtrges25epvswc9xzwt0vew9aw"&gt;18&lt;/key&gt;&lt;/foreign-keys&gt;&lt;ref-type name="Book"&gt;6&lt;/ref-type&gt;&lt;contributors&gt;&lt;authors&gt;&lt;author&gt;American Psychatric Association.Arlington,VA&lt;/author&gt;&lt;/authors&gt;&lt;/contributors&gt;&lt;titles&gt;&lt;title&gt;Diagnostic and Statistical Manual of Mental Disorders.4th ed&lt;/title&gt;&lt;/titles&gt;&lt;dates&gt;&lt;year&gt;2000&lt;/year&gt;&lt;/dates&gt;&lt;publisher&gt;American Psychiatric Publishing&lt;/publisher&gt;&lt;urls&gt;&lt;/urls&gt;&lt;/record&gt;&lt;/Cite&gt;&lt;/EndNote&gt;</w:instrText>
        </w:r>
        <w:r w:rsidR="00CC209C" w:rsidRPr="0031210F">
          <w:rPr>
            <w:rFonts w:ascii="Times New Roman" w:hAnsi="Times New Roman" w:cs="Times New Roman"/>
          </w:rPr>
          <w:fldChar w:fldCharType="separate"/>
        </w:r>
        <w:r w:rsidR="00CC209C" w:rsidRPr="0031210F">
          <w:rPr>
            <w:rFonts w:ascii="Times New Roman" w:hAnsi="Times New Roman" w:cs="Times New Roman"/>
            <w:noProof/>
            <w:vertAlign w:val="superscript"/>
          </w:rPr>
          <w:t>1</w:t>
        </w:r>
        <w:r w:rsidR="00CC209C" w:rsidRPr="0031210F">
          <w:rPr>
            <w:rFonts w:ascii="Times New Roman" w:hAnsi="Times New Roman" w:cs="Times New Roman"/>
          </w:rPr>
          <w:fldChar w:fldCharType="end"/>
        </w:r>
      </w:hyperlink>
      <w:r w:rsidRPr="0031210F">
        <w:rPr>
          <w:rFonts w:ascii="Times New Roman" w:hAnsi="Times New Roman" w:cs="Times New Roman"/>
        </w:rPr>
        <w:t xml:space="preserve"> A diagnosis of AD dementia was based on the criteria of the National Institute of Neurological and Communicative Disorders and Stroke and the AD and Related Disorders Association for definite, probable, or possible AD</w:t>
      </w:r>
      <w:r w:rsidR="00C3761B" w:rsidRPr="0031210F">
        <w:rPr>
          <w:rFonts w:ascii="Times New Roman" w:hAnsi="Times New Roman" w:cs="Times New Roman"/>
        </w:rPr>
        <w:t>.</w:t>
      </w:r>
      <w:hyperlink w:anchor="_ENREF_2" w:tooltip="McKhann, 1984 #17" w:history="1">
        <w:r w:rsidR="00CC209C" w:rsidRPr="0031210F">
          <w:rPr>
            <w:rFonts w:ascii="Times New Roman" w:hAnsi="Times New Roman" w:cs="Times New Roman"/>
          </w:rPr>
          <w:fldChar w:fldCharType="begin"/>
        </w:r>
        <w:r w:rsidR="00CC209C" w:rsidRPr="0031210F">
          <w:rPr>
            <w:rFonts w:ascii="Times New Roman" w:hAnsi="Times New Roman" w:cs="Times New Roman"/>
          </w:rPr>
          <w:instrText xml:space="preserve"> ADDIN EN.CITE &lt;EndNote&gt;&lt;Cite&gt;&lt;Author&gt;McKhann&lt;/Author&gt;&lt;Year&gt;1984&lt;/Year&gt;&lt;RecNum&gt;17&lt;/RecNum&gt;&lt;DisplayText&gt;&lt;style face="superscript"&gt;2&lt;/style&gt;&lt;/DisplayText&gt;&lt;record&gt;&lt;rec-number&gt;17&lt;/rec-number&gt;&lt;foreign-keys&gt;&lt;key app="EN" db-id="rsvtdse09trtrges25epvswc9xzwt0vew9aw"&gt;17&lt;/key&gt;&lt;/foreign-keys&gt;&lt;ref-type name="Journal Article"&gt;17&lt;/ref-type&gt;&lt;contributors&gt;&lt;authors&gt;&lt;author&gt;McKhann, G.&lt;/author&gt;&lt;author&gt;Drachman, D.&lt;/author&gt;&lt;author&gt;Folstein, M.&lt;/author&gt;&lt;author&gt;Katzman, R.&lt;/author&gt;&lt;author&gt;Price, D.&lt;/author&gt;&lt;author&gt;Stadlan, E. M.&lt;/author&gt;&lt;/authors&gt;&lt;/contributors&gt;&lt;titles&gt;&lt;title&gt;Clinical diagnosis of Alzheimer&amp;apos;s disease: report of the NINCDS-ADRDA Work Group under the auspices of Department of Health and Human Services Task Force on Alzheimer&amp;apos;s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939-44&lt;/pages&gt;&lt;volume&gt;34&lt;/volume&gt;&lt;number&gt;7&lt;/number&gt;&lt;keywords&gt;&lt;keyword&gt;Alzheimer Disease/*diagnosis/diagnostic imaging/psychology&lt;/keyword&gt;&lt;keyword&gt;Humans&lt;/keyword&gt;&lt;keyword&gt;Psychological Tests&lt;/keyword&gt;&lt;keyword&gt;Tomography, Emission-Computed&lt;/keyword&gt;&lt;keyword&gt;Tomography, X-Ray Computed&lt;/keyword&gt;&lt;keyword&gt;United States&lt;/keyword&gt;&lt;keyword&gt;United States Dept. of Health and Human Services&lt;/keyword&gt;&lt;/keywords&gt;&lt;dates&gt;&lt;year&gt;1984&lt;/year&gt;&lt;pub-dates&gt;&lt;date&gt;Jul&lt;/date&gt;&lt;/pub-dates&gt;&lt;/dates&gt;&lt;isbn&gt;0028-3878 (Print)&amp;#xD;0028-3878 (Linking)&lt;/isbn&gt;&lt;accession-num&gt;6610841&lt;/accession-num&gt;&lt;urls&gt;&lt;related-urls&gt;&lt;url&gt;http://www.ncbi.nlm.nih.gov/pubmed/6610841&lt;/url&gt;&lt;/related-urls&gt;&lt;/urls&gt;&lt;electronic-resource-num&gt;10.1212/wnl.34.7.939&lt;/electronic-resource-num&gt;&lt;/record&gt;&lt;/Cite&gt;&lt;/EndNote&gt;</w:instrText>
        </w:r>
        <w:r w:rsidR="00CC209C" w:rsidRPr="0031210F">
          <w:rPr>
            <w:rFonts w:ascii="Times New Roman" w:hAnsi="Times New Roman" w:cs="Times New Roman"/>
          </w:rPr>
          <w:fldChar w:fldCharType="separate"/>
        </w:r>
        <w:r w:rsidR="00CC209C" w:rsidRPr="0031210F">
          <w:rPr>
            <w:rFonts w:ascii="Times New Roman" w:hAnsi="Times New Roman" w:cs="Times New Roman"/>
            <w:noProof/>
            <w:vertAlign w:val="superscript"/>
          </w:rPr>
          <w:t>2</w:t>
        </w:r>
        <w:r w:rsidR="00CC209C" w:rsidRPr="0031210F">
          <w:rPr>
            <w:rFonts w:ascii="Times New Roman" w:hAnsi="Times New Roman" w:cs="Times New Roman"/>
          </w:rPr>
          <w:fldChar w:fldCharType="end"/>
        </w:r>
      </w:hyperlink>
    </w:p>
    <w:p w14:paraId="25EEBA5E" w14:textId="77777777" w:rsidR="00876F00" w:rsidRDefault="00876F00">
      <w:pPr>
        <w:widowControl/>
        <w:jc w:val="left"/>
        <w:rPr>
          <w:rFonts w:ascii="Times New Roman" w:hAnsi="Times New Roman" w:cs="Times New Roman"/>
        </w:rPr>
      </w:pPr>
      <w:r>
        <w:rPr>
          <w:rFonts w:ascii="Times New Roman" w:hAnsi="Times New Roman" w:cs="Times New Roman"/>
        </w:rPr>
        <w:br w:type="page"/>
      </w:r>
    </w:p>
    <w:p w14:paraId="527063F1" w14:textId="77777777" w:rsidR="00B41C04" w:rsidRPr="00B41C04" w:rsidRDefault="00B41C04" w:rsidP="00876F00">
      <w:pPr>
        <w:rPr>
          <w:rFonts w:ascii="Times New Roman" w:hAnsi="Times New Roman" w:cs="Times New Roman"/>
        </w:rPr>
        <w:sectPr w:rsidR="00B41C04" w:rsidRPr="00B41C04" w:rsidSect="00876F00">
          <w:type w:val="continuous"/>
          <w:pgSz w:w="11906" w:h="16838"/>
          <w:pgMar w:top="1440" w:right="1797" w:bottom="1440" w:left="1797" w:header="851" w:footer="992" w:gutter="0"/>
          <w:cols w:space="425"/>
          <w:docGrid w:type="linesAndChars" w:linePitch="312"/>
        </w:sectPr>
      </w:pPr>
    </w:p>
    <w:p w14:paraId="3CB6EC71" w14:textId="77777777" w:rsidR="00CC209C" w:rsidRPr="0031210F" w:rsidRDefault="00CC209C" w:rsidP="007D4BD3">
      <w:pPr>
        <w:rPr>
          <w:rFonts w:ascii="Times New Roman" w:hAnsi="Times New Roman" w:cs="Times New Roman"/>
          <w:b/>
        </w:rPr>
      </w:pPr>
      <w:r w:rsidRPr="0031210F">
        <w:rPr>
          <w:rFonts w:ascii="Times New Roman" w:hAnsi="Times New Roman" w:cs="Times New Roman"/>
          <w:b/>
        </w:rPr>
        <w:lastRenderedPageBreak/>
        <w:t>REFERENCES</w:t>
      </w:r>
    </w:p>
    <w:p w14:paraId="5099875D" w14:textId="77777777" w:rsidR="00CC209C" w:rsidRPr="0031210F" w:rsidRDefault="00CC209C" w:rsidP="00CC209C">
      <w:pPr>
        <w:pStyle w:val="EndNoteBibliography"/>
        <w:ind w:left="720" w:hanging="720"/>
        <w:rPr>
          <w:rFonts w:ascii="Times New Roman" w:hAnsi="Times New Roman" w:cs="Times New Roman"/>
        </w:rPr>
      </w:pPr>
      <w:r w:rsidRPr="0031210F">
        <w:rPr>
          <w:rFonts w:ascii="Times New Roman" w:hAnsi="Times New Roman" w:cs="Times New Roman"/>
        </w:rPr>
        <w:fldChar w:fldCharType="begin"/>
      </w:r>
      <w:r w:rsidRPr="0031210F">
        <w:rPr>
          <w:rFonts w:ascii="Times New Roman" w:hAnsi="Times New Roman" w:cs="Times New Roman"/>
        </w:rPr>
        <w:instrText xml:space="preserve"> ADDIN EN.REFLIST </w:instrText>
      </w:r>
      <w:r w:rsidRPr="0031210F">
        <w:rPr>
          <w:rFonts w:ascii="Times New Roman" w:hAnsi="Times New Roman" w:cs="Times New Roman"/>
        </w:rPr>
        <w:fldChar w:fldCharType="separate"/>
      </w:r>
      <w:bookmarkStart w:id="0" w:name="_ENREF_1"/>
      <w:r w:rsidRPr="0031210F">
        <w:rPr>
          <w:rFonts w:ascii="Times New Roman" w:hAnsi="Times New Roman" w:cs="Times New Roman"/>
        </w:rPr>
        <w:t>1.</w:t>
      </w:r>
      <w:r w:rsidRPr="0031210F">
        <w:rPr>
          <w:rFonts w:ascii="Times New Roman" w:hAnsi="Times New Roman" w:cs="Times New Roman"/>
        </w:rPr>
        <w:tab/>
        <w:t xml:space="preserve">American Psychatric Association.Arlington V. </w:t>
      </w:r>
      <w:r w:rsidRPr="0031210F">
        <w:rPr>
          <w:rFonts w:ascii="Times New Roman" w:hAnsi="Times New Roman" w:cs="Times New Roman"/>
          <w:i/>
        </w:rPr>
        <w:t>Diagnostic and Statistical Manual of Mental Disorders.4th ed.</w:t>
      </w:r>
      <w:r w:rsidRPr="0031210F">
        <w:rPr>
          <w:rFonts w:ascii="Times New Roman" w:hAnsi="Times New Roman" w:cs="Times New Roman"/>
        </w:rPr>
        <w:t xml:space="preserve"> American Psychiatric Publishing; 2000.</w:t>
      </w:r>
      <w:bookmarkEnd w:id="0"/>
    </w:p>
    <w:p w14:paraId="2CEACC3C" w14:textId="77777777" w:rsidR="00CC209C" w:rsidRPr="0031210F" w:rsidRDefault="00CC209C" w:rsidP="00CC209C">
      <w:pPr>
        <w:pStyle w:val="EndNoteBibliography"/>
        <w:ind w:left="720" w:hanging="720"/>
        <w:rPr>
          <w:rFonts w:ascii="Times New Roman" w:hAnsi="Times New Roman" w:cs="Times New Roman"/>
        </w:rPr>
      </w:pPr>
      <w:bookmarkStart w:id="1" w:name="_ENREF_2"/>
      <w:r w:rsidRPr="0031210F">
        <w:rPr>
          <w:rFonts w:ascii="Times New Roman" w:hAnsi="Times New Roman" w:cs="Times New Roman"/>
        </w:rPr>
        <w:t>2.</w:t>
      </w:r>
      <w:r w:rsidRPr="0031210F">
        <w:rPr>
          <w:rFonts w:ascii="Times New Roman" w:hAnsi="Times New Roman" w:cs="Times New Roman"/>
        </w:rPr>
        <w:tab/>
        <w:t xml:space="preserve">McKhann G, Drachman D, Folstein M, Katzman R, Price D, Stadlan EM. Clinical diagnosis of Alzheimer's disease: report of the NINCDS-ADRDA Work Group under the auspices of Department of Health and Human Services Task Force on Alzheimer's Disease. </w:t>
      </w:r>
      <w:r w:rsidRPr="0031210F">
        <w:rPr>
          <w:rFonts w:ascii="Times New Roman" w:hAnsi="Times New Roman" w:cs="Times New Roman"/>
          <w:i/>
        </w:rPr>
        <w:t xml:space="preserve">Neurology. </w:t>
      </w:r>
      <w:r w:rsidRPr="0031210F">
        <w:rPr>
          <w:rFonts w:ascii="Times New Roman" w:hAnsi="Times New Roman" w:cs="Times New Roman"/>
        </w:rPr>
        <w:t>1984;34(7):939-944.</w:t>
      </w:r>
      <w:bookmarkEnd w:id="1"/>
    </w:p>
    <w:p w14:paraId="46A9DE48" w14:textId="77777777" w:rsidR="007D4BD3" w:rsidRPr="0031210F" w:rsidRDefault="00CC209C" w:rsidP="007D4BD3">
      <w:pPr>
        <w:rPr>
          <w:rFonts w:ascii="Times New Roman" w:hAnsi="Times New Roman" w:cs="Times New Roman"/>
        </w:rPr>
      </w:pPr>
      <w:r w:rsidRPr="0031210F">
        <w:rPr>
          <w:rFonts w:ascii="Times New Roman" w:hAnsi="Times New Roman" w:cs="Times New Roman"/>
        </w:rPr>
        <w:fldChar w:fldCharType="end"/>
      </w:r>
    </w:p>
    <w:sectPr w:rsidR="007D4BD3" w:rsidRPr="0031210F" w:rsidSect="00876F00">
      <w:type w:val="continuous"/>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CF8C" w14:textId="77777777" w:rsidR="00800594" w:rsidRDefault="00800594" w:rsidP="005723F4">
      <w:r>
        <w:separator/>
      </w:r>
    </w:p>
  </w:endnote>
  <w:endnote w:type="continuationSeparator" w:id="0">
    <w:p w14:paraId="37BB9D98" w14:textId="77777777" w:rsidR="00800594" w:rsidRDefault="00800594" w:rsidP="0057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ED93" w14:textId="77777777" w:rsidR="00800594" w:rsidRDefault="00800594" w:rsidP="005723F4">
      <w:r>
        <w:separator/>
      </w:r>
    </w:p>
  </w:footnote>
  <w:footnote w:type="continuationSeparator" w:id="0">
    <w:p w14:paraId="603C168B" w14:textId="77777777" w:rsidR="00800594" w:rsidRDefault="00800594" w:rsidP="00572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svtdse09trtrges25epvswc9xzwt0vew9aw&quot;&gt;参考文献&lt;record-ids&gt;&lt;item&gt;17&lt;/item&gt;&lt;item&gt;18&lt;/item&gt;&lt;/record-ids&gt;&lt;/item&gt;&lt;/Libraries&gt;"/>
  </w:docVars>
  <w:rsids>
    <w:rsidRoot w:val="00110561"/>
    <w:rsid w:val="000E2964"/>
    <w:rsid w:val="00110561"/>
    <w:rsid w:val="00265DC7"/>
    <w:rsid w:val="002F3F63"/>
    <w:rsid w:val="0031210F"/>
    <w:rsid w:val="003B6957"/>
    <w:rsid w:val="003E5173"/>
    <w:rsid w:val="005723F4"/>
    <w:rsid w:val="007D4BD3"/>
    <w:rsid w:val="00800594"/>
    <w:rsid w:val="008526F0"/>
    <w:rsid w:val="00876F00"/>
    <w:rsid w:val="008C0192"/>
    <w:rsid w:val="00B4031D"/>
    <w:rsid w:val="00B41C04"/>
    <w:rsid w:val="00C3761B"/>
    <w:rsid w:val="00CC209C"/>
    <w:rsid w:val="00CD7761"/>
    <w:rsid w:val="00F34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1AFC7"/>
  <w15:chartTrackingRefBased/>
  <w15:docId w15:val="{FFC10E7C-6274-4A33-9B49-1972353D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har"/>
    <w:rsid w:val="00CC209C"/>
    <w:pPr>
      <w:jc w:val="center"/>
    </w:pPr>
    <w:rPr>
      <w:rFonts w:ascii="Calibri" w:hAnsi="Calibri" w:cs="Calibri"/>
      <w:noProof/>
      <w:sz w:val="20"/>
    </w:rPr>
  </w:style>
  <w:style w:type="character" w:customStyle="1" w:styleId="EndNoteBibliographyTitleChar">
    <w:name w:val="EndNote Bibliography Title Char"/>
    <w:basedOn w:val="Policepardfaut"/>
    <w:link w:val="EndNoteBibliographyTitle"/>
    <w:rsid w:val="00CC209C"/>
    <w:rPr>
      <w:rFonts w:ascii="Calibri" w:hAnsi="Calibri" w:cs="Calibri"/>
      <w:noProof/>
      <w:sz w:val="20"/>
    </w:rPr>
  </w:style>
  <w:style w:type="paragraph" w:customStyle="1" w:styleId="EndNoteBibliography">
    <w:name w:val="EndNote Bibliography"/>
    <w:basedOn w:val="Normal"/>
    <w:link w:val="EndNoteBibliographyChar"/>
    <w:rsid w:val="00CC209C"/>
    <w:rPr>
      <w:rFonts w:ascii="Calibri" w:hAnsi="Calibri" w:cs="Calibri"/>
      <w:noProof/>
      <w:sz w:val="20"/>
    </w:rPr>
  </w:style>
  <w:style w:type="character" w:customStyle="1" w:styleId="EndNoteBibliographyChar">
    <w:name w:val="EndNote Bibliography Char"/>
    <w:basedOn w:val="Policepardfaut"/>
    <w:link w:val="EndNoteBibliography"/>
    <w:rsid w:val="00CC209C"/>
    <w:rPr>
      <w:rFonts w:ascii="Calibri" w:hAnsi="Calibri" w:cs="Calibri"/>
      <w:noProof/>
      <w:sz w:val="20"/>
    </w:rPr>
  </w:style>
  <w:style w:type="character" w:styleId="Lienhypertexte">
    <w:name w:val="Hyperlink"/>
    <w:basedOn w:val="Policepardfaut"/>
    <w:uiPriority w:val="99"/>
    <w:unhideWhenUsed/>
    <w:rsid w:val="00CC209C"/>
    <w:rPr>
      <w:color w:val="0563C1" w:themeColor="hyperlink"/>
      <w:u w:val="single"/>
    </w:rPr>
  </w:style>
  <w:style w:type="paragraph" w:styleId="En-tte">
    <w:name w:val="header"/>
    <w:basedOn w:val="Normal"/>
    <w:link w:val="En-tteCar"/>
    <w:uiPriority w:val="99"/>
    <w:unhideWhenUsed/>
    <w:rsid w:val="005723F4"/>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5723F4"/>
    <w:rPr>
      <w:sz w:val="18"/>
      <w:szCs w:val="18"/>
    </w:rPr>
  </w:style>
  <w:style w:type="paragraph" w:styleId="Pieddepage">
    <w:name w:val="footer"/>
    <w:basedOn w:val="Normal"/>
    <w:link w:val="PieddepageCar"/>
    <w:uiPriority w:val="99"/>
    <w:unhideWhenUsed/>
    <w:rsid w:val="005723F4"/>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5723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4465</Characters>
  <Application>Microsoft Office Word</Application>
  <DocSecurity>0</DocSecurity>
  <Lines>37</Lines>
  <Paragraphs>10</Paragraphs>
  <ScaleCrop>false</ScaleCrop>
  <Company>Hewlett-Packard Company</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Virginie Cassigneul</cp:lastModifiedBy>
  <cp:revision>2</cp:revision>
  <dcterms:created xsi:type="dcterms:W3CDTF">2022-11-11T04:57:00Z</dcterms:created>
  <dcterms:modified xsi:type="dcterms:W3CDTF">2022-11-11T04:57:00Z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ce5b6e65fd2ca040dc82618fe2c1de6f4bfb53defa2f6139295237679bb1c2d2</vt:lpwstr>
  </property>
</Properties>
</file>