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36FA" w14:textId="77777777" w:rsidR="007A5E44" w:rsidRPr="007A5E44" w:rsidRDefault="007A5E44" w:rsidP="007A5E44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Extended Data</w:t>
      </w:r>
    </w:p>
    <w:p w14:paraId="6850C200" w14:textId="77777777" w:rsidR="007A5E44" w:rsidRPr="007A5E44" w:rsidRDefault="007A5E44" w:rsidP="007A5E44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Figure S1. Treatment difference of c</w:t>
      </w: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hange from b</w:t>
      </w: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aseline in CDR‐SB, MMSE, ADAS‐Cog13</w:t>
      </w: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and ADCS‐ADL‐MCI at week 78 grouped by s</w:t>
      </w: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tudy, dose,</w:t>
      </w: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and ApoE ε4 c</w:t>
      </w: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arrier s</w:t>
      </w: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tatus and including or e</w:t>
      </w: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xcluding p</w:t>
      </w: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ost‐ARIA observations</w:t>
      </w:r>
    </w:p>
    <w:p w14:paraId="7D2F6824" w14:textId="77777777" w:rsidR="007A5E44" w:rsidRPr="007A5E44" w:rsidRDefault="007A5E44" w:rsidP="007A5E44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drawing>
          <wp:inline distT="0" distB="0" distL="0" distR="0" wp14:anchorId="7A9A17B4" wp14:editId="048C5D83">
            <wp:extent cx="5865296" cy="4288536"/>
            <wp:effectExtent l="0" t="0" r="2540" b="0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296" cy="4288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1EBB2DBB" w14:textId="77777777" w:rsidR="007A5E44" w:rsidRPr="007A5E44" w:rsidRDefault="007A5E44" w:rsidP="007A5E4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Blue represents ENGAGE; green represents EMERGE; square, high dose; circle, low dose; filled, ApoE ε4 carrier; </w:t>
      </w:r>
      <w:proofErr w:type="spellStart"/>
      <w:r w:rsidRPr="007A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nonfilled</w:t>
      </w:r>
      <w:proofErr w:type="spellEnd"/>
      <w:r w:rsidRPr="007A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ApoE ε4; noncarrier; solid line is line of unity</w:t>
      </w: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DD63421" w14:textId="2AB49603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>Primary analysis includes post-ARIA observations. Results were based on an MMRM, with change from baseline in CDR-SB, MMSE, ADAS-Cog13, or ADCS-ADL-MCI score as the dependent variable and with fixed effects of treatment group, categorical visit, treatment-by-visit interaction, baseline measure, baseline measure–by-visit interaction, baseline MMSE score (same as baseline score in the MMSE model), Alzheimer disease symptomatic medication use at baseline, region, laboratory ApoE ε4 status, ApoE ε4–by-visit, ApoE ε4–by-treatment, and ApoE ε4–by-visit-by-treatment interactions</w:t>
      </w: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>ADAS-Cog13, Alzheimer</w:t>
      </w:r>
      <w:r w:rsidR="000D7784">
        <w:rPr>
          <w:rFonts w:ascii="Times New Roman" w:eastAsia="Times New Roman" w:hAnsi="Times New Roman" w:cs="Times New Roman"/>
          <w:sz w:val="24"/>
          <w:szCs w:val="24"/>
          <w:lang w:val="en-GB"/>
        </w:rPr>
        <w:t>’s</w:t>
      </w: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Disease Assessment Scale–Cognitive Subscale, 13 item; ADCS-ADL-MCI, Alzheimer</w:t>
      </w:r>
      <w:r w:rsidR="000D7784">
        <w:rPr>
          <w:rFonts w:ascii="Times New Roman" w:eastAsia="Times New Roman" w:hAnsi="Times New Roman" w:cs="Times New Roman"/>
          <w:sz w:val="24"/>
          <w:szCs w:val="24"/>
          <w:lang w:val="en-GB"/>
        </w:rPr>
        <w:t>’s</w:t>
      </w: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Disease Cooperative Study–Activities of Daily Living Inventory, mild cognitive impairment version; ApoE, apolipoprotein E; ARIA, amyloid-related imaging abnormalities; CDR-SB, Clinical Dementia Rating Scale–Sum of Boxes; MMRM, mixed model for repeated measures; MMSE, Mini-Mental State Examination.</w:t>
      </w:r>
    </w:p>
    <w:p w14:paraId="6D9A9D9E" w14:textId="77777777" w:rsidR="007A5E44" w:rsidRPr="007A5E44" w:rsidRDefault="007A5E44" w:rsidP="007A5E44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 w:type="page"/>
      </w:r>
    </w:p>
    <w:p w14:paraId="5F9DA91D" w14:textId="77777777" w:rsidR="007A5E44" w:rsidRPr="007A5E44" w:rsidRDefault="007A5E44" w:rsidP="007A5E44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Figure S2.</w:t>
      </w:r>
      <w:bookmarkStart w:id="0" w:name="_Hlk73104241"/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Distribution of CDR-SB change from baseline at week 78</w:t>
      </w:r>
      <w:bookmarkEnd w:id="0"/>
    </w:p>
    <w:p w14:paraId="3E6D9AF9" w14:textId="77777777" w:rsidR="007A5E44" w:rsidRPr="007A5E44" w:rsidRDefault="007A5E44" w:rsidP="007A5E44">
      <w:pPr>
        <w:numPr>
          <w:ilvl w:val="3"/>
          <w:numId w:val="0"/>
        </w:num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17EC2DA7" wp14:editId="5AA028F2">
            <wp:extent cx="6283843" cy="4428066"/>
            <wp:effectExtent l="0" t="0" r="0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800" cy="443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F0958" w14:textId="77777777" w:rsidR="007A5E44" w:rsidRPr="007A5E44" w:rsidRDefault="007A5E44" w:rsidP="007A5E44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ectPr w:rsidR="007A5E44" w:rsidRPr="007A5E44" w:rsidSect="005B68B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histogram display of the data from all treatment groups across both studies revealed that CDR‐SB change from baseline at week 78 was right‐skewed with a small percentage of patients having relatively large increases (31 rapid progressors [ &gt;8 points on CDR-SB change from baseline over 78 weeks] out of 3265 patients in EMERGE and ENGAGE). Some degree of right‐skewness is expected as </w:t>
      </w: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the mean baseline CDR‐SB was approximately 2.5 on a scale that ranges from 0 to 18. CDR-SB, Clinical Dementia Rating Scale–Sum of Boxes.</w:t>
      </w:r>
    </w:p>
    <w:p w14:paraId="40762200" w14:textId="77777777" w:rsidR="007A5E44" w:rsidRPr="007A5E44" w:rsidRDefault="007A5E44" w:rsidP="007A5E44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bookmarkStart w:id="1" w:name="_Hlk73105092"/>
      <w:bookmarkStart w:id="2" w:name="_Hlk92362706"/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 xml:space="preserve">Figure S3. Adjusted mean change on CDR-SB by </w:t>
      </w:r>
      <w:bookmarkEnd w:id="1"/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ApoE carrier status in the pre-PV4 and PV4 subset</w:t>
      </w:r>
      <w:r w:rsidRPr="007A5E44">
        <w:rPr>
          <w:rFonts w:ascii="Times New Roman" w:eastAsia="Times New Roman" w:hAnsi="Times New Roman" w:cs="Times New Roman"/>
          <w:b/>
          <w:sz w:val="24"/>
          <w:szCs w:val="28"/>
          <w:lang w:val="en-GB" w:eastAsia="en-GB"/>
        </w:rPr>
        <w:t>s</w:t>
      </w:r>
    </w:p>
    <w:p w14:paraId="0F033A36" w14:textId="77777777" w:rsidR="007A5E44" w:rsidRPr="007A5E44" w:rsidRDefault="007A5E44" w:rsidP="007A5E44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A5E44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4D4FBE7B" wp14:editId="074B441D">
            <wp:extent cx="7834796" cy="3761117"/>
            <wp:effectExtent l="0" t="0" r="0" b="0"/>
            <wp:docPr id="199" name="Picture 19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352" cy="377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CE5CA" w14:textId="77777777" w:rsidR="007A5E44" w:rsidRPr="007A5E44" w:rsidRDefault="007A5E44" w:rsidP="007A5E44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7A682463" w14:textId="77777777" w:rsidR="007A5E44" w:rsidRPr="007A5E44" w:rsidRDefault="007A5E44" w:rsidP="007A5E44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ITT population that </w:t>
      </w:r>
      <w:proofErr w:type="gramStart"/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have</w:t>
      </w:r>
      <w:proofErr w:type="gramEnd"/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had the opportunity to complete Week 78 by March 20, 2019.</w:t>
      </w:r>
    </w:p>
    <w:p w14:paraId="0848D80A" w14:textId="77777777" w:rsidR="007A5E44" w:rsidRPr="007A5E44" w:rsidRDefault="007A5E44" w:rsidP="007A5E44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ApoE, apolipoprotein E; CDR-SB, Clinical Dementia Rating Scale–Sum of Boxes; cum, cumulative; diff, difference; PV4, protocol version 4.</w:t>
      </w:r>
    </w:p>
    <w:bookmarkEnd w:id="2"/>
    <w:p w14:paraId="6D94A4AA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Table S1. Summary of treatment effects on clinical endpoints at week 78 in EMERGE and ENGAGE</w:t>
      </w:r>
    </w:p>
    <w:p w14:paraId="7A7DEDF6" w14:textId="77777777" w:rsidR="007A5E44" w:rsidRPr="007A5E44" w:rsidRDefault="007A5E44" w:rsidP="007A5E44">
      <w:pPr>
        <w:numPr>
          <w:ilvl w:val="3"/>
          <w:numId w:val="0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80AE53" wp14:editId="7CACA347">
            <wp:extent cx="8308882" cy="440182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874" cy="4405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EFF43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>EMERGE and ENGAGE results from</w:t>
      </w:r>
      <w:r w:rsidRPr="007A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Budd Haeberlein S, et al. 2022.</w:t>
      </w: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The analyses were performed in the ITT population. </w:t>
      </w: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MMRM was used to assess CDR-SB, MMSE, ADAS-Cog13, and ADCS-ADL-MCI scores, 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with fixed effects of treatment, categorical visit, 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lastRenderedPageBreak/>
        <w:t xml:space="preserve">treatment-by-visit interaction, baseline score, baseline score–by-visit interaction, baseline MMSE score (same as baseline score in the MMSE model), Alzheimer disease symptomatic medication use at baseline, region, and ApoE ε4 status (carrier and noncarrier). </w:t>
      </w:r>
    </w:p>
    <w:p w14:paraId="5C3381C8" w14:textId="127EC906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ADAS-Cog13, Alzheimer</w:t>
      </w:r>
      <w:r w:rsidR="007A023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’s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Disease Assessment Scale–Cognitive Subscale, 13 item; ADCS-ADL-MCI, Alzheimer</w:t>
      </w:r>
      <w:r w:rsidR="007A023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’s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Disease Cooperative Study–Activities of Daily Living Inventory, mild cognitive impairment version; ApoE, apolipoprotein E; CDR-SB, Clinical Dementia Rating Scale–Sum of Boxes; ITT, intention to treat; MMRM, mixed model for repeated measures; MMSE, Mini-Mental State Examination.</w:t>
      </w:r>
    </w:p>
    <w:p w14:paraId="3F06CAB2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/>
        </w:rPr>
        <w:t xml:space="preserve">a 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CDR-SB scores range from 0 to 18, with higher scores indicating greater impairment.</w:t>
      </w:r>
    </w:p>
    <w:p w14:paraId="029ADDDE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/>
        </w:rPr>
        <w:t xml:space="preserve">b 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MMSE scores range from 0 to 30, with lower scores indicating greater impairment.</w:t>
      </w:r>
    </w:p>
    <w:p w14:paraId="0A3E40E7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/>
        </w:rPr>
        <w:t xml:space="preserve">c 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ADAS-Cog13 scores range from 0 to 85, with higher scores indicating greater impairment.</w:t>
      </w:r>
    </w:p>
    <w:p w14:paraId="114C9AB1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/>
        </w:rPr>
        <w:t>d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ADCS-ADL-MCI scores range from 0 to 53, with lower scores indicating greater impairment.</w:t>
      </w:r>
    </w:p>
    <w:p w14:paraId="42D72852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/>
        </w:rPr>
        <w:t>e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Difference vs placebo at week 78. Negative percentage means less progression in the treated arm.</w:t>
      </w:r>
    </w:p>
    <w:p w14:paraId="5332ACF0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5A215EEF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4D43D84E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ECE0E3D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2051534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80B139B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BFBDF20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Table S2. Radiographic severity and symptomatic status of ARIA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910"/>
        <w:gridCol w:w="1634"/>
        <w:gridCol w:w="1559"/>
        <w:gridCol w:w="1766"/>
      </w:tblGrid>
      <w:tr w:rsidR="007A5E44" w:rsidRPr="007A5E44" w14:paraId="76A896DB" w14:textId="77777777" w:rsidTr="00E964E0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08ABB9DA" w14:textId="77777777" w:rsidR="007A5E44" w:rsidRPr="007A5E44" w:rsidRDefault="007A5E44" w:rsidP="007A5E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Number of participants (%)</w:t>
            </w:r>
          </w:p>
        </w:tc>
        <w:tc>
          <w:tcPr>
            <w:tcW w:w="5737" w:type="dxa"/>
            <w:gridSpan w:val="3"/>
            <w:tcBorders>
              <w:bottom w:val="single" w:sz="8" w:space="0" w:color="auto"/>
            </w:tcBorders>
          </w:tcPr>
          <w:p w14:paraId="3F0590F9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EMERGE</w:t>
            </w:r>
          </w:p>
        </w:tc>
        <w:tc>
          <w:tcPr>
            <w:tcW w:w="4959" w:type="dxa"/>
            <w:gridSpan w:val="3"/>
          </w:tcPr>
          <w:p w14:paraId="539783D0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ENGAGE</w:t>
            </w:r>
          </w:p>
        </w:tc>
      </w:tr>
      <w:tr w:rsidR="007A5E44" w:rsidRPr="007A5E44" w14:paraId="20009C2B" w14:textId="77777777" w:rsidTr="00E964E0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bottom w:val="single" w:sz="4" w:space="0" w:color="auto"/>
            </w:tcBorders>
          </w:tcPr>
          <w:p w14:paraId="3CB036A9" w14:textId="77777777" w:rsidR="007A5E44" w:rsidRPr="007A5E44" w:rsidRDefault="007A5E44" w:rsidP="007A5E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4F2DC8D6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Placebo (n=544)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A7E929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Low dose (n=537)</w:t>
            </w:r>
          </w:p>
        </w:tc>
        <w:tc>
          <w:tcPr>
            <w:tcW w:w="1910" w:type="dxa"/>
            <w:tcBorders>
              <w:top w:val="single" w:sz="8" w:space="0" w:color="auto"/>
            </w:tcBorders>
          </w:tcPr>
          <w:p w14:paraId="54CB2E7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High dose (n=541)</w:t>
            </w:r>
          </w:p>
        </w:tc>
        <w:tc>
          <w:tcPr>
            <w:tcW w:w="1634" w:type="dxa"/>
            <w:tcBorders>
              <w:top w:val="single" w:sz="8" w:space="0" w:color="auto"/>
            </w:tcBorders>
          </w:tcPr>
          <w:p w14:paraId="11C30D49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Placebo (n=532)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2E172E1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Low dose (n=545)</w:t>
            </w:r>
          </w:p>
        </w:tc>
        <w:tc>
          <w:tcPr>
            <w:tcW w:w="1766" w:type="dxa"/>
            <w:tcBorders>
              <w:top w:val="single" w:sz="8" w:space="0" w:color="auto"/>
            </w:tcBorders>
          </w:tcPr>
          <w:p w14:paraId="1E00CE8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High dose (n=554)</w:t>
            </w:r>
          </w:p>
        </w:tc>
      </w:tr>
      <w:tr w:rsidR="007A5E44" w:rsidRPr="007A5E44" w14:paraId="1F64CB81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273D6CA" w14:textId="77777777" w:rsidR="007A5E44" w:rsidRPr="007A5E44" w:rsidRDefault="007A5E44" w:rsidP="007A5E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Any ARIA</w:t>
            </w:r>
          </w:p>
        </w:tc>
        <w:tc>
          <w:tcPr>
            <w:tcW w:w="1842" w:type="dxa"/>
          </w:tcPr>
          <w:p w14:paraId="4103F3ED" w14:textId="74C66F72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56 (10.</w:t>
            </w:r>
            <w:r w:rsidR="00F91095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FB19E31" w14:textId="6B9A3675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178 (3</w:t>
            </w:r>
            <w:r w:rsidR="00F91095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="00F91095"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</w:tcPr>
          <w:p w14:paraId="6C0EA87F" w14:textId="1C144E81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228 (</w:t>
            </w:r>
            <w:r w:rsidR="00F91095" w:rsidRPr="007A5E44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="00F91095"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="00F91095"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09630328" w14:textId="77777777" w:rsidR="007A5E44" w:rsidRPr="007A5E44" w:rsidRDefault="007A5E44" w:rsidP="007A5E44">
            <w:pPr>
              <w:numPr>
                <w:ilvl w:val="3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55 (10.3)</w:t>
            </w:r>
          </w:p>
        </w:tc>
        <w:tc>
          <w:tcPr>
            <w:tcW w:w="1559" w:type="dxa"/>
          </w:tcPr>
          <w:p w14:paraId="367CC21D" w14:textId="77777777" w:rsidR="007A5E44" w:rsidRPr="007A5E44" w:rsidRDefault="007A5E44" w:rsidP="007A5E44">
            <w:pPr>
              <w:numPr>
                <w:ilvl w:val="3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171 (31.4)</w:t>
            </w:r>
          </w:p>
        </w:tc>
        <w:tc>
          <w:tcPr>
            <w:tcW w:w="1766" w:type="dxa"/>
          </w:tcPr>
          <w:p w14:paraId="6B2FAF4B" w14:textId="77777777" w:rsidR="007A5E44" w:rsidRPr="007A5E44" w:rsidRDefault="007A5E44" w:rsidP="007A5E44">
            <w:pPr>
              <w:numPr>
                <w:ilvl w:val="3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226 (40.8)</w:t>
            </w:r>
          </w:p>
        </w:tc>
      </w:tr>
      <w:tr w:rsidR="007A5E44" w:rsidRPr="007A5E44" w14:paraId="2B02F36C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8DFE60E" w14:textId="77777777" w:rsidR="007A5E44" w:rsidRPr="007A5E44" w:rsidRDefault="007A5E44" w:rsidP="007A5E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ARIA-E </w:t>
            </w:r>
          </w:p>
        </w:tc>
        <w:tc>
          <w:tcPr>
            <w:tcW w:w="1842" w:type="dxa"/>
          </w:tcPr>
          <w:p w14:paraId="4089B141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D61E25A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10" w:type="dxa"/>
          </w:tcPr>
          <w:p w14:paraId="2F358B6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634" w:type="dxa"/>
          </w:tcPr>
          <w:p w14:paraId="3432FB2A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2DA4BE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141</w:t>
            </w:r>
          </w:p>
        </w:tc>
        <w:tc>
          <w:tcPr>
            <w:tcW w:w="1766" w:type="dxa"/>
          </w:tcPr>
          <w:p w14:paraId="2B9FC2DA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199</w:t>
            </w:r>
          </w:p>
        </w:tc>
      </w:tr>
      <w:tr w:rsidR="007A5E44" w:rsidRPr="007A5E44" w14:paraId="3D40B5A9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2B4141FD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Mild</w:t>
            </w:r>
          </w:p>
        </w:tc>
        <w:tc>
          <w:tcPr>
            <w:tcW w:w="1842" w:type="dxa"/>
          </w:tcPr>
          <w:p w14:paraId="018D52E4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9 (69.2)</w:t>
            </w:r>
          </w:p>
        </w:tc>
        <w:tc>
          <w:tcPr>
            <w:tcW w:w="1985" w:type="dxa"/>
          </w:tcPr>
          <w:p w14:paraId="25B1AF59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48 (34.3)</w:t>
            </w:r>
          </w:p>
        </w:tc>
        <w:tc>
          <w:tcPr>
            <w:tcW w:w="1910" w:type="dxa"/>
          </w:tcPr>
          <w:p w14:paraId="2CA0BDD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56 (29.8)</w:t>
            </w:r>
          </w:p>
        </w:tc>
        <w:tc>
          <w:tcPr>
            <w:tcW w:w="1634" w:type="dxa"/>
          </w:tcPr>
          <w:p w14:paraId="2DA0355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12 (75.0)</w:t>
            </w:r>
          </w:p>
        </w:tc>
        <w:tc>
          <w:tcPr>
            <w:tcW w:w="1559" w:type="dxa"/>
          </w:tcPr>
          <w:p w14:paraId="762B2454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45 (31.9)</w:t>
            </w:r>
          </w:p>
        </w:tc>
        <w:tc>
          <w:tcPr>
            <w:tcW w:w="1766" w:type="dxa"/>
          </w:tcPr>
          <w:p w14:paraId="701DAB4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59 (29.6)</w:t>
            </w:r>
          </w:p>
        </w:tc>
      </w:tr>
      <w:tr w:rsidR="007A5E44" w:rsidRPr="007A5E44" w14:paraId="25041430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685D967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1842" w:type="dxa"/>
          </w:tcPr>
          <w:p w14:paraId="07F2296D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 (30.8)</w:t>
            </w:r>
          </w:p>
        </w:tc>
        <w:tc>
          <w:tcPr>
            <w:tcW w:w="1985" w:type="dxa"/>
          </w:tcPr>
          <w:p w14:paraId="702BE860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80 (57.1)</w:t>
            </w:r>
          </w:p>
        </w:tc>
        <w:tc>
          <w:tcPr>
            <w:tcW w:w="1910" w:type="dxa"/>
          </w:tcPr>
          <w:p w14:paraId="5F7EAA6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114 (60.6)</w:t>
            </w:r>
          </w:p>
        </w:tc>
        <w:tc>
          <w:tcPr>
            <w:tcW w:w="1634" w:type="dxa"/>
          </w:tcPr>
          <w:p w14:paraId="195C1141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 (25.0)</w:t>
            </w:r>
          </w:p>
        </w:tc>
        <w:tc>
          <w:tcPr>
            <w:tcW w:w="1559" w:type="dxa"/>
          </w:tcPr>
          <w:p w14:paraId="7C0EAA4D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82 (58.2)</w:t>
            </w:r>
          </w:p>
        </w:tc>
        <w:tc>
          <w:tcPr>
            <w:tcW w:w="1766" w:type="dxa"/>
          </w:tcPr>
          <w:p w14:paraId="59A834F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109 (54.8)</w:t>
            </w:r>
          </w:p>
        </w:tc>
      </w:tr>
      <w:tr w:rsidR="007A5E44" w:rsidRPr="007A5E44" w14:paraId="7B688911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28873AF9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Severe</w:t>
            </w:r>
          </w:p>
        </w:tc>
        <w:tc>
          <w:tcPr>
            <w:tcW w:w="1842" w:type="dxa"/>
          </w:tcPr>
          <w:p w14:paraId="66EE2B8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A081E40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12 (8.6)</w:t>
            </w:r>
          </w:p>
        </w:tc>
        <w:tc>
          <w:tcPr>
            <w:tcW w:w="1910" w:type="dxa"/>
          </w:tcPr>
          <w:p w14:paraId="047D590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18 (9.6)</w:t>
            </w:r>
          </w:p>
        </w:tc>
        <w:tc>
          <w:tcPr>
            <w:tcW w:w="1634" w:type="dxa"/>
          </w:tcPr>
          <w:p w14:paraId="57CD9BAA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5D9AA1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14 (9.9)</w:t>
            </w:r>
          </w:p>
        </w:tc>
        <w:tc>
          <w:tcPr>
            <w:tcW w:w="1766" w:type="dxa"/>
          </w:tcPr>
          <w:p w14:paraId="0A5F0C5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31 (15.6)</w:t>
            </w:r>
          </w:p>
        </w:tc>
      </w:tr>
      <w:tr w:rsidR="007A5E44" w:rsidRPr="007A5E44" w14:paraId="5A8B3E1C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45F44DD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Asymptomatic</w:t>
            </w:r>
          </w:p>
        </w:tc>
        <w:tc>
          <w:tcPr>
            <w:tcW w:w="1842" w:type="dxa"/>
          </w:tcPr>
          <w:p w14:paraId="05E1BD8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12 (92.3)</w:t>
            </w:r>
          </w:p>
        </w:tc>
        <w:tc>
          <w:tcPr>
            <w:tcW w:w="1985" w:type="dxa"/>
          </w:tcPr>
          <w:p w14:paraId="402FFB5E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105 (75.0)</w:t>
            </w:r>
          </w:p>
        </w:tc>
        <w:tc>
          <w:tcPr>
            <w:tcW w:w="1910" w:type="dxa"/>
          </w:tcPr>
          <w:p w14:paraId="0BCB288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146 (77.7)</w:t>
            </w:r>
          </w:p>
        </w:tc>
        <w:tc>
          <w:tcPr>
            <w:tcW w:w="1634" w:type="dxa"/>
          </w:tcPr>
          <w:p w14:paraId="0BDDB129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14 (87.5)</w:t>
            </w:r>
          </w:p>
        </w:tc>
        <w:tc>
          <w:tcPr>
            <w:tcW w:w="1559" w:type="dxa"/>
          </w:tcPr>
          <w:p w14:paraId="52E232A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115 (81.6)</w:t>
            </w:r>
          </w:p>
        </w:tc>
        <w:tc>
          <w:tcPr>
            <w:tcW w:w="1766" w:type="dxa"/>
          </w:tcPr>
          <w:p w14:paraId="4ABD484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140 (70.4)</w:t>
            </w:r>
          </w:p>
        </w:tc>
      </w:tr>
      <w:tr w:rsidR="007A5E44" w:rsidRPr="007A5E44" w14:paraId="38C655E4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2ADAA259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Symptomatic</w:t>
            </w:r>
          </w:p>
        </w:tc>
        <w:tc>
          <w:tcPr>
            <w:tcW w:w="1842" w:type="dxa"/>
          </w:tcPr>
          <w:p w14:paraId="2092F29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 (7.7)</w:t>
            </w:r>
          </w:p>
        </w:tc>
        <w:tc>
          <w:tcPr>
            <w:tcW w:w="1985" w:type="dxa"/>
          </w:tcPr>
          <w:p w14:paraId="40709465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35 (25.0)</w:t>
            </w:r>
          </w:p>
        </w:tc>
        <w:tc>
          <w:tcPr>
            <w:tcW w:w="1910" w:type="dxa"/>
          </w:tcPr>
          <w:p w14:paraId="39F9B9DD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42 (22.3)</w:t>
            </w:r>
          </w:p>
        </w:tc>
        <w:tc>
          <w:tcPr>
            <w:tcW w:w="1634" w:type="dxa"/>
          </w:tcPr>
          <w:p w14:paraId="3C5C1E9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 (12.5)</w:t>
            </w:r>
          </w:p>
        </w:tc>
        <w:tc>
          <w:tcPr>
            <w:tcW w:w="1559" w:type="dxa"/>
          </w:tcPr>
          <w:p w14:paraId="350E4F6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26 (18.4)</w:t>
            </w:r>
          </w:p>
        </w:tc>
        <w:tc>
          <w:tcPr>
            <w:tcW w:w="1766" w:type="dxa"/>
          </w:tcPr>
          <w:p w14:paraId="01085C3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59 (29.6)</w:t>
            </w:r>
          </w:p>
        </w:tc>
      </w:tr>
      <w:tr w:rsidR="007A5E44" w:rsidRPr="007A5E44" w14:paraId="79A044D6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2BD9D03E" w14:textId="77777777" w:rsidR="007A5E44" w:rsidRPr="007A5E44" w:rsidRDefault="007A5E44" w:rsidP="007A5E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ARIA-H microhemorrhage </w:t>
            </w:r>
          </w:p>
        </w:tc>
        <w:tc>
          <w:tcPr>
            <w:tcW w:w="1842" w:type="dxa"/>
          </w:tcPr>
          <w:p w14:paraId="5E16933E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231B9E9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10" w:type="dxa"/>
          </w:tcPr>
          <w:p w14:paraId="75A0FF3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34" w:type="dxa"/>
          </w:tcPr>
          <w:p w14:paraId="3C6BEFC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13DB20AE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66" w:type="dxa"/>
          </w:tcPr>
          <w:p w14:paraId="5881763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7A5E44" w:rsidRPr="007A5E44" w14:paraId="59DC9F3A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147DBC6E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Mild</w:t>
            </w:r>
          </w:p>
        </w:tc>
        <w:tc>
          <w:tcPr>
            <w:tcW w:w="1842" w:type="dxa"/>
          </w:tcPr>
          <w:p w14:paraId="36B2970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34 (91.9)</w:t>
            </w:r>
          </w:p>
        </w:tc>
        <w:tc>
          <w:tcPr>
            <w:tcW w:w="1985" w:type="dxa"/>
          </w:tcPr>
          <w:p w14:paraId="7C5819C4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65 (74.7)</w:t>
            </w:r>
          </w:p>
        </w:tc>
        <w:tc>
          <w:tcPr>
            <w:tcW w:w="1910" w:type="dxa"/>
          </w:tcPr>
          <w:p w14:paraId="5AE15F9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80 (74.1)</w:t>
            </w:r>
          </w:p>
        </w:tc>
        <w:tc>
          <w:tcPr>
            <w:tcW w:w="1634" w:type="dxa"/>
          </w:tcPr>
          <w:p w14:paraId="131C6F7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31 (91.2)</w:t>
            </w:r>
          </w:p>
        </w:tc>
        <w:tc>
          <w:tcPr>
            <w:tcW w:w="1559" w:type="dxa"/>
          </w:tcPr>
          <w:p w14:paraId="44ED9CC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69 (77.5)</w:t>
            </w:r>
          </w:p>
        </w:tc>
        <w:tc>
          <w:tcPr>
            <w:tcW w:w="1766" w:type="dxa"/>
          </w:tcPr>
          <w:p w14:paraId="6AA5132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74 (71.2)</w:t>
            </w:r>
          </w:p>
        </w:tc>
      </w:tr>
      <w:tr w:rsidR="007A5E44" w:rsidRPr="007A5E44" w14:paraId="68B12FE6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FD548A9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1842" w:type="dxa"/>
          </w:tcPr>
          <w:p w14:paraId="34517E5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 (8.1)</w:t>
            </w:r>
          </w:p>
        </w:tc>
        <w:tc>
          <w:tcPr>
            <w:tcW w:w="1985" w:type="dxa"/>
          </w:tcPr>
          <w:p w14:paraId="3569C97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9 (10.3)</w:t>
            </w:r>
          </w:p>
        </w:tc>
        <w:tc>
          <w:tcPr>
            <w:tcW w:w="1910" w:type="dxa"/>
          </w:tcPr>
          <w:p w14:paraId="3662DAF5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12 (11.1)</w:t>
            </w:r>
          </w:p>
        </w:tc>
        <w:tc>
          <w:tcPr>
            <w:tcW w:w="1634" w:type="dxa"/>
          </w:tcPr>
          <w:p w14:paraId="0976C51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 (5.9)</w:t>
            </w:r>
          </w:p>
        </w:tc>
        <w:tc>
          <w:tcPr>
            <w:tcW w:w="1559" w:type="dxa"/>
          </w:tcPr>
          <w:p w14:paraId="2C73E64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 (4.5)</w:t>
            </w:r>
          </w:p>
        </w:tc>
        <w:tc>
          <w:tcPr>
            <w:tcW w:w="1766" w:type="dxa"/>
          </w:tcPr>
          <w:p w14:paraId="7555692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17 (16.3)</w:t>
            </w:r>
          </w:p>
        </w:tc>
      </w:tr>
      <w:tr w:rsidR="007A5E44" w:rsidRPr="007A5E44" w14:paraId="55006BBF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0878642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Severe</w:t>
            </w:r>
          </w:p>
        </w:tc>
        <w:tc>
          <w:tcPr>
            <w:tcW w:w="1842" w:type="dxa"/>
          </w:tcPr>
          <w:p w14:paraId="1A368DE9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9EEE7E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13 (14.9)</w:t>
            </w:r>
          </w:p>
        </w:tc>
        <w:tc>
          <w:tcPr>
            <w:tcW w:w="1910" w:type="dxa"/>
          </w:tcPr>
          <w:p w14:paraId="1D4374F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16 (14.8)</w:t>
            </w:r>
          </w:p>
        </w:tc>
        <w:tc>
          <w:tcPr>
            <w:tcW w:w="1634" w:type="dxa"/>
          </w:tcPr>
          <w:p w14:paraId="3FEAFEB9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 (2.9)</w:t>
            </w:r>
          </w:p>
        </w:tc>
        <w:tc>
          <w:tcPr>
            <w:tcW w:w="1559" w:type="dxa"/>
          </w:tcPr>
          <w:p w14:paraId="353AD4A0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16 (18.0)</w:t>
            </w:r>
          </w:p>
        </w:tc>
        <w:tc>
          <w:tcPr>
            <w:tcW w:w="1766" w:type="dxa"/>
          </w:tcPr>
          <w:p w14:paraId="2CFBDAAA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13 (12.5)</w:t>
            </w:r>
          </w:p>
        </w:tc>
      </w:tr>
      <w:tr w:rsidR="007A5E44" w:rsidRPr="007A5E44" w14:paraId="6C9B5FA5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0C325CE0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Asymptomatic</w:t>
            </w:r>
          </w:p>
        </w:tc>
        <w:tc>
          <w:tcPr>
            <w:tcW w:w="1842" w:type="dxa"/>
          </w:tcPr>
          <w:p w14:paraId="0321B2BA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36 (97.3)</w:t>
            </w:r>
          </w:p>
        </w:tc>
        <w:tc>
          <w:tcPr>
            <w:tcW w:w="1985" w:type="dxa"/>
          </w:tcPr>
          <w:p w14:paraId="3ED249A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76 (87.4)</w:t>
            </w:r>
          </w:p>
        </w:tc>
        <w:tc>
          <w:tcPr>
            <w:tcW w:w="1910" w:type="dxa"/>
          </w:tcPr>
          <w:p w14:paraId="245FB14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97 (89.8)</w:t>
            </w:r>
          </w:p>
        </w:tc>
        <w:tc>
          <w:tcPr>
            <w:tcW w:w="1634" w:type="dxa"/>
          </w:tcPr>
          <w:p w14:paraId="0621EBE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32 (94.1)</w:t>
            </w:r>
          </w:p>
        </w:tc>
        <w:tc>
          <w:tcPr>
            <w:tcW w:w="1559" w:type="dxa"/>
          </w:tcPr>
          <w:p w14:paraId="5E64E73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87 (97.8)</w:t>
            </w:r>
          </w:p>
        </w:tc>
        <w:tc>
          <w:tcPr>
            <w:tcW w:w="1766" w:type="dxa"/>
          </w:tcPr>
          <w:p w14:paraId="60064BE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86 (82.7)</w:t>
            </w:r>
          </w:p>
        </w:tc>
      </w:tr>
      <w:tr w:rsidR="007A5E44" w:rsidRPr="007A5E44" w14:paraId="4EEF909C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1FB11EA6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Symptomatic</w:t>
            </w:r>
          </w:p>
        </w:tc>
        <w:tc>
          <w:tcPr>
            <w:tcW w:w="1842" w:type="dxa"/>
          </w:tcPr>
          <w:p w14:paraId="68F19AB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 (2.7)</w:t>
            </w:r>
          </w:p>
        </w:tc>
        <w:tc>
          <w:tcPr>
            <w:tcW w:w="1985" w:type="dxa"/>
          </w:tcPr>
          <w:p w14:paraId="17CA866D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11 (12.6)</w:t>
            </w:r>
          </w:p>
        </w:tc>
        <w:tc>
          <w:tcPr>
            <w:tcW w:w="1910" w:type="dxa"/>
          </w:tcPr>
          <w:p w14:paraId="4F93D2C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11 (10.2)</w:t>
            </w:r>
          </w:p>
        </w:tc>
        <w:tc>
          <w:tcPr>
            <w:tcW w:w="1634" w:type="dxa"/>
          </w:tcPr>
          <w:p w14:paraId="750AB5B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 (5.9)</w:t>
            </w:r>
          </w:p>
        </w:tc>
        <w:tc>
          <w:tcPr>
            <w:tcW w:w="1559" w:type="dxa"/>
          </w:tcPr>
          <w:p w14:paraId="36EA5D5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 (2.2)</w:t>
            </w:r>
          </w:p>
        </w:tc>
        <w:tc>
          <w:tcPr>
            <w:tcW w:w="1766" w:type="dxa"/>
          </w:tcPr>
          <w:p w14:paraId="580B921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18 (17.3)</w:t>
            </w:r>
          </w:p>
        </w:tc>
      </w:tr>
      <w:tr w:rsidR="007A5E44" w:rsidRPr="007A5E44" w14:paraId="6C621111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78B82DE" w14:textId="77777777" w:rsidR="007A5E44" w:rsidRPr="007A5E44" w:rsidRDefault="007A5E44" w:rsidP="007A5E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ARIA-H superficial siderosis </w:t>
            </w:r>
          </w:p>
        </w:tc>
        <w:tc>
          <w:tcPr>
            <w:tcW w:w="1842" w:type="dxa"/>
          </w:tcPr>
          <w:p w14:paraId="1E286275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0E55D3E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10" w:type="dxa"/>
          </w:tcPr>
          <w:p w14:paraId="0DAE537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634" w:type="dxa"/>
          </w:tcPr>
          <w:p w14:paraId="73C5490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28EBBD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66" w:type="dxa"/>
          </w:tcPr>
          <w:p w14:paraId="68C86F4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7A5E44" w:rsidRPr="007A5E44" w14:paraId="40A2C1A4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0935B94F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Mild</w:t>
            </w:r>
          </w:p>
        </w:tc>
        <w:tc>
          <w:tcPr>
            <w:tcW w:w="1842" w:type="dxa"/>
          </w:tcPr>
          <w:p w14:paraId="6D12B030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14 (100)</w:t>
            </w:r>
          </w:p>
        </w:tc>
        <w:tc>
          <w:tcPr>
            <w:tcW w:w="1985" w:type="dxa"/>
          </w:tcPr>
          <w:p w14:paraId="00FE0CE4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30 (57.7)</w:t>
            </w:r>
          </w:p>
        </w:tc>
        <w:tc>
          <w:tcPr>
            <w:tcW w:w="1910" w:type="dxa"/>
          </w:tcPr>
          <w:p w14:paraId="2D412639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38 (52.1)</w:t>
            </w:r>
          </w:p>
        </w:tc>
        <w:tc>
          <w:tcPr>
            <w:tcW w:w="1634" w:type="dxa"/>
          </w:tcPr>
          <w:p w14:paraId="376436A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8 (80.0)</w:t>
            </w:r>
          </w:p>
        </w:tc>
        <w:tc>
          <w:tcPr>
            <w:tcW w:w="1559" w:type="dxa"/>
          </w:tcPr>
          <w:p w14:paraId="1A921AE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28 (54.9)</w:t>
            </w:r>
          </w:p>
        </w:tc>
        <w:tc>
          <w:tcPr>
            <w:tcW w:w="1766" w:type="dxa"/>
          </w:tcPr>
          <w:p w14:paraId="721F94F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41 (46.1)</w:t>
            </w:r>
          </w:p>
        </w:tc>
      </w:tr>
      <w:tr w:rsidR="007A5E44" w:rsidRPr="007A5E44" w14:paraId="2CC76FB7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3EEB786F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1842" w:type="dxa"/>
          </w:tcPr>
          <w:p w14:paraId="6A781B94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CC6F421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12 (23.1)</w:t>
            </w:r>
          </w:p>
        </w:tc>
        <w:tc>
          <w:tcPr>
            <w:tcW w:w="1910" w:type="dxa"/>
          </w:tcPr>
          <w:p w14:paraId="1790570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21 (28.8)</w:t>
            </w:r>
          </w:p>
        </w:tc>
        <w:tc>
          <w:tcPr>
            <w:tcW w:w="1634" w:type="dxa"/>
          </w:tcPr>
          <w:p w14:paraId="1767747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6ECF484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16 (31.4)</w:t>
            </w:r>
          </w:p>
        </w:tc>
        <w:tc>
          <w:tcPr>
            <w:tcW w:w="1766" w:type="dxa"/>
          </w:tcPr>
          <w:p w14:paraId="7B6D579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26 (29.2)</w:t>
            </w:r>
          </w:p>
        </w:tc>
      </w:tr>
      <w:tr w:rsidR="007A5E44" w:rsidRPr="007A5E44" w14:paraId="18A79CAB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A158A2E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Severe</w:t>
            </w:r>
          </w:p>
        </w:tc>
        <w:tc>
          <w:tcPr>
            <w:tcW w:w="1842" w:type="dxa"/>
          </w:tcPr>
          <w:p w14:paraId="27630A96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D99EA5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10 (19.2)</w:t>
            </w:r>
          </w:p>
        </w:tc>
        <w:tc>
          <w:tcPr>
            <w:tcW w:w="1910" w:type="dxa"/>
          </w:tcPr>
          <w:p w14:paraId="34C0013E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14 (19.2)</w:t>
            </w:r>
          </w:p>
        </w:tc>
        <w:tc>
          <w:tcPr>
            <w:tcW w:w="1634" w:type="dxa"/>
          </w:tcPr>
          <w:p w14:paraId="44FC881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2 (20.0)</w:t>
            </w:r>
          </w:p>
        </w:tc>
        <w:tc>
          <w:tcPr>
            <w:tcW w:w="1559" w:type="dxa"/>
          </w:tcPr>
          <w:p w14:paraId="26FE52D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7 (13.7)</w:t>
            </w:r>
          </w:p>
        </w:tc>
        <w:tc>
          <w:tcPr>
            <w:tcW w:w="1766" w:type="dxa"/>
          </w:tcPr>
          <w:p w14:paraId="05BC020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22 (24.7)</w:t>
            </w:r>
          </w:p>
        </w:tc>
      </w:tr>
      <w:tr w:rsidR="007A5E44" w:rsidRPr="007A5E44" w14:paraId="140CB359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1320DD5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Asymptomatic</w:t>
            </w:r>
          </w:p>
        </w:tc>
        <w:tc>
          <w:tcPr>
            <w:tcW w:w="1842" w:type="dxa"/>
          </w:tcPr>
          <w:p w14:paraId="284989A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14 (100)</w:t>
            </w:r>
          </w:p>
        </w:tc>
        <w:tc>
          <w:tcPr>
            <w:tcW w:w="1985" w:type="dxa"/>
          </w:tcPr>
          <w:p w14:paraId="2833C83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46 (88.5)</w:t>
            </w:r>
          </w:p>
        </w:tc>
        <w:tc>
          <w:tcPr>
            <w:tcW w:w="1910" w:type="dxa"/>
          </w:tcPr>
          <w:p w14:paraId="6595481D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64 (87.7)</w:t>
            </w:r>
          </w:p>
        </w:tc>
        <w:tc>
          <w:tcPr>
            <w:tcW w:w="1634" w:type="dxa"/>
          </w:tcPr>
          <w:p w14:paraId="2AFC61B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10 (100)</w:t>
            </w:r>
          </w:p>
        </w:tc>
        <w:tc>
          <w:tcPr>
            <w:tcW w:w="1559" w:type="dxa"/>
          </w:tcPr>
          <w:p w14:paraId="2F3D99E0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44 (86.3)</w:t>
            </w:r>
          </w:p>
        </w:tc>
        <w:tc>
          <w:tcPr>
            <w:tcW w:w="1766" w:type="dxa"/>
          </w:tcPr>
          <w:p w14:paraId="6944EB8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72 (80.9)</w:t>
            </w:r>
          </w:p>
        </w:tc>
      </w:tr>
      <w:tr w:rsidR="007A5E44" w:rsidRPr="007A5E44" w14:paraId="5881CBE3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649293C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Symptomatic</w:t>
            </w:r>
          </w:p>
        </w:tc>
        <w:tc>
          <w:tcPr>
            <w:tcW w:w="1842" w:type="dxa"/>
          </w:tcPr>
          <w:p w14:paraId="7FBFBCB5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9B76AC1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6 (11.5)</w:t>
            </w:r>
          </w:p>
        </w:tc>
        <w:tc>
          <w:tcPr>
            <w:tcW w:w="1910" w:type="dxa"/>
          </w:tcPr>
          <w:p w14:paraId="0C8769D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9 (12.3)</w:t>
            </w:r>
          </w:p>
        </w:tc>
        <w:tc>
          <w:tcPr>
            <w:tcW w:w="1634" w:type="dxa"/>
          </w:tcPr>
          <w:p w14:paraId="41F372E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38D05E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7 (13.7)</w:t>
            </w:r>
          </w:p>
        </w:tc>
        <w:tc>
          <w:tcPr>
            <w:tcW w:w="1766" w:type="dxa"/>
          </w:tcPr>
          <w:p w14:paraId="442848E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17 (19.1)</w:t>
            </w:r>
          </w:p>
        </w:tc>
      </w:tr>
      <w:tr w:rsidR="007A5E44" w:rsidRPr="007A5E44" w14:paraId="0C8AA45B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0677BAFB" w14:textId="77777777" w:rsidR="007A5E44" w:rsidRPr="007A5E44" w:rsidRDefault="007A5E44" w:rsidP="007A5E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>Symptoms during an ARIA event</w:t>
            </w:r>
          </w:p>
        </w:tc>
        <w:tc>
          <w:tcPr>
            <w:tcW w:w="1842" w:type="dxa"/>
          </w:tcPr>
          <w:p w14:paraId="3A4CD7C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0FF71D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38</w:t>
            </w:r>
          </w:p>
        </w:tc>
        <w:tc>
          <w:tcPr>
            <w:tcW w:w="1910" w:type="dxa"/>
          </w:tcPr>
          <w:p w14:paraId="52BE4E6B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45</w:t>
            </w:r>
          </w:p>
        </w:tc>
        <w:tc>
          <w:tcPr>
            <w:tcW w:w="1634" w:type="dxa"/>
          </w:tcPr>
          <w:p w14:paraId="69D3437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8D15D2A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28</w:t>
            </w:r>
          </w:p>
        </w:tc>
        <w:tc>
          <w:tcPr>
            <w:tcW w:w="1766" w:type="dxa"/>
          </w:tcPr>
          <w:p w14:paraId="42F0020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65</w:t>
            </w:r>
          </w:p>
        </w:tc>
      </w:tr>
      <w:tr w:rsidR="007A5E44" w:rsidRPr="007A5E44" w14:paraId="7A7ABCB5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3DCFFA6B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Mild</w:t>
            </w:r>
          </w:p>
        </w:tc>
        <w:tc>
          <w:tcPr>
            <w:tcW w:w="1842" w:type="dxa"/>
          </w:tcPr>
          <w:p w14:paraId="6EC6C006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 (50.0)</w:t>
            </w:r>
          </w:p>
        </w:tc>
        <w:tc>
          <w:tcPr>
            <w:tcW w:w="1985" w:type="dxa"/>
          </w:tcPr>
          <w:p w14:paraId="59C1884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20 (52.6)</w:t>
            </w:r>
          </w:p>
        </w:tc>
        <w:tc>
          <w:tcPr>
            <w:tcW w:w="1910" w:type="dxa"/>
          </w:tcPr>
          <w:p w14:paraId="70954356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26 (57.8)</w:t>
            </w:r>
          </w:p>
        </w:tc>
        <w:tc>
          <w:tcPr>
            <w:tcW w:w="1634" w:type="dxa"/>
          </w:tcPr>
          <w:p w14:paraId="294521A5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 (3.6)</w:t>
            </w:r>
          </w:p>
        </w:tc>
        <w:tc>
          <w:tcPr>
            <w:tcW w:w="1559" w:type="dxa"/>
          </w:tcPr>
          <w:p w14:paraId="5C2883E4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20 (11.7)</w:t>
            </w:r>
          </w:p>
        </w:tc>
        <w:tc>
          <w:tcPr>
            <w:tcW w:w="1766" w:type="dxa"/>
          </w:tcPr>
          <w:p w14:paraId="1958B09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46 (20.4)</w:t>
            </w:r>
          </w:p>
        </w:tc>
      </w:tr>
      <w:tr w:rsidR="007A5E44" w:rsidRPr="007A5E44" w14:paraId="5039466B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51A66CA1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1842" w:type="dxa"/>
          </w:tcPr>
          <w:p w14:paraId="78A2468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477EA42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13 (34.2)</w:t>
            </w:r>
          </w:p>
        </w:tc>
        <w:tc>
          <w:tcPr>
            <w:tcW w:w="1910" w:type="dxa"/>
          </w:tcPr>
          <w:p w14:paraId="0762915D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12 (26.7)</w:t>
            </w:r>
          </w:p>
        </w:tc>
        <w:tc>
          <w:tcPr>
            <w:tcW w:w="1634" w:type="dxa"/>
          </w:tcPr>
          <w:p w14:paraId="6B6F56C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 (1.8)</w:t>
            </w:r>
          </w:p>
        </w:tc>
        <w:tc>
          <w:tcPr>
            <w:tcW w:w="1559" w:type="dxa"/>
          </w:tcPr>
          <w:p w14:paraId="296100C3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5 (2.9)</w:t>
            </w:r>
          </w:p>
        </w:tc>
        <w:tc>
          <w:tcPr>
            <w:tcW w:w="1766" w:type="dxa"/>
          </w:tcPr>
          <w:p w14:paraId="0967050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17 (7.5)</w:t>
            </w:r>
          </w:p>
        </w:tc>
      </w:tr>
      <w:tr w:rsidR="007A5E44" w:rsidRPr="007A5E44" w14:paraId="0840651E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404F6564" w14:textId="77777777" w:rsidR="007A5E44" w:rsidRPr="007A5E44" w:rsidRDefault="007A5E44" w:rsidP="007A5E4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Severe</w:t>
            </w:r>
          </w:p>
        </w:tc>
        <w:tc>
          <w:tcPr>
            <w:tcW w:w="1842" w:type="dxa"/>
          </w:tcPr>
          <w:p w14:paraId="40F1841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 (50.0)</w:t>
            </w:r>
          </w:p>
        </w:tc>
        <w:tc>
          <w:tcPr>
            <w:tcW w:w="1985" w:type="dxa"/>
          </w:tcPr>
          <w:p w14:paraId="0C657399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 (7.9)</w:t>
            </w:r>
          </w:p>
        </w:tc>
        <w:tc>
          <w:tcPr>
            <w:tcW w:w="1910" w:type="dxa"/>
          </w:tcPr>
          <w:p w14:paraId="2B10771F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3 (6.7)</w:t>
            </w:r>
          </w:p>
        </w:tc>
        <w:tc>
          <w:tcPr>
            <w:tcW w:w="1634" w:type="dxa"/>
          </w:tcPr>
          <w:p w14:paraId="31B69F21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60377AD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 (1.2)</w:t>
            </w:r>
          </w:p>
        </w:tc>
        <w:tc>
          <w:tcPr>
            <w:tcW w:w="1766" w:type="dxa"/>
          </w:tcPr>
          <w:p w14:paraId="0E12F4A7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 (0.9)</w:t>
            </w:r>
          </w:p>
        </w:tc>
      </w:tr>
      <w:tr w:rsidR="007A5E44" w:rsidRPr="007A5E44" w14:paraId="6BDAF6A7" w14:textId="77777777" w:rsidTr="00E964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2973D716" w14:textId="77777777" w:rsidR="007A5E44" w:rsidRPr="007A5E44" w:rsidRDefault="007A5E44" w:rsidP="007A5E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Serious ARIA </w:t>
            </w:r>
          </w:p>
        </w:tc>
        <w:tc>
          <w:tcPr>
            <w:tcW w:w="1842" w:type="dxa"/>
          </w:tcPr>
          <w:p w14:paraId="5C0F40C1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1 (0.2)</w:t>
            </w:r>
          </w:p>
        </w:tc>
        <w:tc>
          <w:tcPr>
            <w:tcW w:w="1985" w:type="dxa"/>
          </w:tcPr>
          <w:p w14:paraId="50341D2E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5 (0.9)</w:t>
            </w:r>
          </w:p>
        </w:tc>
        <w:tc>
          <w:tcPr>
            <w:tcW w:w="1910" w:type="dxa"/>
          </w:tcPr>
          <w:p w14:paraId="7A504B38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8 (1.5)</w:t>
            </w:r>
          </w:p>
        </w:tc>
        <w:tc>
          <w:tcPr>
            <w:tcW w:w="1634" w:type="dxa"/>
          </w:tcPr>
          <w:p w14:paraId="7562978E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hAnsi="Times New Roman"/>
                <w:sz w:val="24"/>
                <w:szCs w:val="24"/>
              </w:rPr>
              <w:t>1 (0.2)</w:t>
            </w:r>
          </w:p>
        </w:tc>
        <w:tc>
          <w:tcPr>
            <w:tcW w:w="1559" w:type="dxa"/>
          </w:tcPr>
          <w:p w14:paraId="625D184C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2 (0.4)</w:t>
            </w:r>
          </w:p>
        </w:tc>
        <w:tc>
          <w:tcPr>
            <w:tcW w:w="1766" w:type="dxa"/>
          </w:tcPr>
          <w:p w14:paraId="287A033D" w14:textId="77777777" w:rsidR="007A5E44" w:rsidRPr="007A5E44" w:rsidRDefault="007A5E44" w:rsidP="007A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5E44">
              <w:rPr>
                <w:rFonts w:ascii="Times New Roman" w:eastAsia="MS Mincho" w:hAnsi="Times New Roman"/>
                <w:sz w:val="24"/>
                <w:szCs w:val="24"/>
              </w:rPr>
              <w:t>8 (1.4)</w:t>
            </w:r>
          </w:p>
        </w:tc>
      </w:tr>
    </w:tbl>
    <w:p w14:paraId="4A35470C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>ARIA, amyloid-related imaging abnormalities.</w:t>
      </w:r>
    </w:p>
    <w:p w14:paraId="78F3843A" w14:textId="77777777" w:rsidR="007A5E44" w:rsidRPr="007A5E44" w:rsidRDefault="007A5E44" w:rsidP="007A5E4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 w:type="page"/>
      </w:r>
    </w:p>
    <w:p w14:paraId="3124A25A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Table S3. Change from baseline in CDR-SB at week 78: with and without post-ARIA observations</w:t>
      </w:r>
    </w:p>
    <w:p w14:paraId="65752525" w14:textId="77777777" w:rsidR="007A5E44" w:rsidRPr="007A5E44" w:rsidRDefault="007A5E44" w:rsidP="007A5E44">
      <w:pPr>
        <w:numPr>
          <w:ilvl w:val="3"/>
          <w:numId w:val="0"/>
        </w:num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drawing>
          <wp:inline distT="0" distB="0" distL="0" distR="0" wp14:anchorId="0600E830" wp14:editId="6BD8239F">
            <wp:extent cx="8446983" cy="3720465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194" cy="3723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EDD19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D14EE0F" w14:textId="77777777" w:rsidR="007A5E44" w:rsidRPr="007A5E44" w:rsidRDefault="007A5E44" w:rsidP="007A5E4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The analyses were performed in the ITT population. A mixed model for repeated measures was used to assess CDR-SB scores, with fixed effects of treatment, categorical visit, treatment-by-visit interaction, baseline score, baseline score–by-visit interaction, baseline MMSE score (same as baseline score in the MMSE model), Alzheimer disease symptomatic medication use at baseline, region, and ApoE ε4 status (carrier and noncarrier). </w:t>
      </w:r>
    </w:p>
    <w:p w14:paraId="56FD9774" w14:textId="77777777" w:rsidR="007A5E44" w:rsidRPr="007A5E44" w:rsidRDefault="007A5E44" w:rsidP="007A5E4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ApoE, apolipoprotein E; ARIA, amyloid-related imaging abnormalities; CDR-SB, Clinical Dementia Rating Scale–Sum of Boxes; ITT, intent to treat; MMSE, Mini-Mental State Examination.</w:t>
      </w:r>
    </w:p>
    <w:p w14:paraId="59A82D75" w14:textId="77777777" w:rsidR="007A5E44" w:rsidRPr="007A5E44" w:rsidRDefault="007A5E44" w:rsidP="007A5E44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7A5E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a</w:t>
      </w:r>
      <w:r w:rsidRPr="007A5E4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Difference vs placebo at week 78. Negative percentage means less progression in the treated arm.</w:t>
      </w:r>
    </w:p>
    <w:p w14:paraId="23E4C60F" w14:textId="77777777" w:rsidR="007A5E44" w:rsidRPr="007A5E44" w:rsidRDefault="007A5E44" w:rsidP="007A5E44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</w:p>
    <w:p w14:paraId="1A8EFE26" w14:textId="77777777" w:rsidR="007A5E44" w:rsidRPr="007A5E44" w:rsidRDefault="007A5E44" w:rsidP="007A5E44">
      <w:pPr>
        <w:spacing w:line="480" w:lineRule="auto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7A5E44">
        <w:rPr>
          <w:rFonts w:ascii="Times New Roman" w:eastAsia="SimSun" w:hAnsi="Times New Roman" w:cs="Times New Roman"/>
          <w:sz w:val="24"/>
          <w:szCs w:val="24"/>
          <w:lang w:val="en-GB" w:eastAsia="en-GB"/>
        </w:rPr>
        <w:br w:type="page"/>
      </w:r>
    </w:p>
    <w:p w14:paraId="7AB8C354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Table S4. Summary of patients with CDR-SB change from baseline at week 78 &gt; 8</w:t>
      </w: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9"/>
        <w:gridCol w:w="1105"/>
        <w:gridCol w:w="1104"/>
        <w:gridCol w:w="1105"/>
        <w:gridCol w:w="1105"/>
        <w:gridCol w:w="1101"/>
        <w:gridCol w:w="1105"/>
        <w:gridCol w:w="1104"/>
        <w:gridCol w:w="1105"/>
        <w:gridCol w:w="1105"/>
      </w:tblGrid>
      <w:tr w:rsidR="007A5E44" w:rsidRPr="007A5E44" w14:paraId="3188490C" w14:textId="77777777" w:rsidTr="00E964E0">
        <w:trPr>
          <w:trHeight w:val="402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1D2A7151" w14:textId="77777777" w:rsidR="007A5E44" w:rsidRPr="007A5E44" w:rsidRDefault="007A5E44" w:rsidP="007A5E44">
            <w:pPr>
              <w:spacing w:after="0" w:line="480" w:lineRule="auto"/>
              <w:ind w:firstLine="86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70809"/>
                <w:kern w:val="24"/>
                <w:sz w:val="20"/>
                <w:szCs w:val="20"/>
                <w:lang w:val="en-GB"/>
              </w:rPr>
              <w:t xml:space="preserve">CDR-SB change at Week 78 &gt; 8, </w:t>
            </w:r>
          </w:p>
          <w:p w14:paraId="0049F763" w14:textId="77777777" w:rsidR="007A5E44" w:rsidRPr="007A5E44" w:rsidRDefault="007A5E44" w:rsidP="007A5E44">
            <w:pPr>
              <w:spacing w:after="0" w:line="480" w:lineRule="auto"/>
              <w:ind w:firstLine="86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70809"/>
                <w:kern w:val="24"/>
                <w:sz w:val="20"/>
                <w:szCs w:val="20"/>
                <w:lang w:val="en-GB"/>
              </w:rPr>
              <w:t>no of patients (%)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0A444F7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EMERGE (ITT)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8F693D2" w14:textId="77777777" w:rsidR="007A5E44" w:rsidRPr="007A5E44" w:rsidRDefault="007A5E44" w:rsidP="007A5E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691AA38" w14:textId="77777777" w:rsidR="007A5E44" w:rsidRPr="007A5E44" w:rsidRDefault="007A5E44" w:rsidP="007A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D3BF265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ENGAGE (ITT)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7F7F7F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FCEF48B" w14:textId="77777777" w:rsidR="007A5E44" w:rsidRPr="007A5E44" w:rsidRDefault="007A5E44" w:rsidP="007A5E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A5E44" w:rsidRPr="007A5E44" w14:paraId="337FEE07" w14:textId="77777777" w:rsidTr="00E964E0">
        <w:trPr>
          <w:trHeight w:val="1337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670EF3" w14:textId="77777777" w:rsidR="007A5E44" w:rsidRPr="007A5E44" w:rsidRDefault="007A5E44" w:rsidP="007A5E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05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0B565F5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Placebo</w:t>
            </w: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7A5E4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(n=548)</w:t>
            </w:r>
          </w:p>
        </w:tc>
        <w:tc>
          <w:tcPr>
            <w:tcW w:w="1104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A152E24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Low dose</w:t>
            </w: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7A5E4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(n=543)</w:t>
            </w:r>
          </w:p>
        </w:tc>
        <w:tc>
          <w:tcPr>
            <w:tcW w:w="1105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997CF27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High dose</w:t>
            </w:r>
          </w:p>
          <w:p w14:paraId="0FF2EE3A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GB"/>
              </w:rPr>
              <w:t>(n=547)</w:t>
            </w:r>
          </w:p>
        </w:tc>
        <w:tc>
          <w:tcPr>
            <w:tcW w:w="1105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5A9DF7D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Total</w:t>
            </w:r>
          </w:p>
          <w:p w14:paraId="10EFB600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(n=1638)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725CD94" w14:textId="77777777" w:rsidR="007A5E44" w:rsidRPr="007A5E44" w:rsidRDefault="007A5E44" w:rsidP="007A5E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05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04C8DB7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Placebo</w:t>
            </w: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7A5E4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(n=545)</w:t>
            </w:r>
          </w:p>
        </w:tc>
        <w:tc>
          <w:tcPr>
            <w:tcW w:w="1104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3E59558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Low dose</w:t>
            </w: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7A5E4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(n=547)</w:t>
            </w:r>
          </w:p>
        </w:tc>
        <w:tc>
          <w:tcPr>
            <w:tcW w:w="1105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99F5870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High dose</w:t>
            </w:r>
          </w:p>
          <w:p w14:paraId="0110AA1E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GB"/>
              </w:rPr>
              <w:t>(n=555)</w:t>
            </w:r>
          </w:p>
        </w:tc>
        <w:tc>
          <w:tcPr>
            <w:tcW w:w="1105" w:type="dxa"/>
            <w:tcBorders>
              <w:top w:val="single" w:sz="8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75AE3D0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Total</w:t>
            </w:r>
          </w:p>
          <w:p w14:paraId="74E29520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(n=1647)</w:t>
            </w:r>
          </w:p>
        </w:tc>
      </w:tr>
      <w:tr w:rsidR="007A5E44" w:rsidRPr="007A5E44" w14:paraId="5442A4FF" w14:textId="77777777" w:rsidTr="00E964E0">
        <w:trPr>
          <w:trHeight w:val="4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DDB50B1" w14:textId="77777777" w:rsidR="007A5E44" w:rsidRPr="007A5E44" w:rsidRDefault="007A5E44" w:rsidP="007A5E44">
            <w:pPr>
              <w:spacing w:after="0" w:line="480" w:lineRule="auto"/>
              <w:ind w:firstLine="86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Total population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1B38172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 (1.4)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E79E8E1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 (1.4)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5E7B9F4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5 (1.7)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5D5CB03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13 (1.5)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5DA1839" w14:textId="77777777" w:rsidR="007A5E44" w:rsidRPr="007A5E44" w:rsidRDefault="007A5E44" w:rsidP="007A5E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1ADFE5ED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 (1.2)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1A8476D0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5 (1.5)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66CEC880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9 (1.3)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25EEC685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18 (1.9)</w:t>
            </w:r>
          </w:p>
        </w:tc>
      </w:tr>
      <w:tr w:rsidR="007A5E44" w:rsidRPr="007A5E44" w14:paraId="4344E462" w14:textId="77777777" w:rsidTr="00E964E0">
        <w:trPr>
          <w:trHeight w:val="4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BC0ABD2" w14:textId="77777777" w:rsidR="007A5E44" w:rsidRPr="007A5E44" w:rsidRDefault="007A5E44" w:rsidP="007A5E44">
            <w:pPr>
              <w:spacing w:after="0" w:line="480" w:lineRule="auto"/>
              <w:ind w:left="720" w:firstLine="86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Arial"/>
                <w:color w:val="070809"/>
                <w:kern w:val="24"/>
                <w:sz w:val="20"/>
                <w:szCs w:val="20"/>
                <w:lang w:val="en-GB"/>
              </w:rPr>
              <w:t>PV4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98C6151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 (2.5)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97E4BF3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 (1.2)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D3475DA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 (1.2)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09A1E77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 (1.6)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38F6EDC" w14:textId="77777777" w:rsidR="007A5E44" w:rsidRPr="007A5E44" w:rsidRDefault="007A5E44" w:rsidP="007A5E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309CA72B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 (2.9)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04C5EDC6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 (1.2)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383F6D8B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745A3234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 (1.3)</w:t>
            </w:r>
          </w:p>
        </w:tc>
      </w:tr>
      <w:tr w:rsidR="007A5E44" w:rsidRPr="007A5E44" w14:paraId="23D7318F" w14:textId="77777777" w:rsidTr="00E964E0">
        <w:trPr>
          <w:trHeight w:val="28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4FA683B" w14:textId="77777777" w:rsidR="007A5E44" w:rsidRPr="007A5E44" w:rsidRDefault="007A5E44" w:rsidP="007A5E44">
            <w:pPr>
              <w:spacing w:after="0" w:line="480" w:lineRule="auto"/>
              <w:ind w:left="720" w:firstLine="86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Pre-PV4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57D7719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 (1.0)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94EE7DA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3 (1.4)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3217401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 (1.9)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56C3416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9 (1.4)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3171539" w14:textId="77777777" w:rsidR="007A5E44" w:rsidRPr="007A5E44" w:rsidRDefault="007A5E44" w:rsidP="007A5E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2795EE65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2 (0.8)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3DE7657F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4 (1.6)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712D8A95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9 (4.1)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14:paraId="7B2A60F9" w14:textId="77777777" w:rsidR="007A5E44" w:rsidRPr="007A5E44" w:rsidRDefault="007A5E44" w:rsidP="007A5E44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A5E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15 (2.0)</w:t>
            </w:r>
          </w:p>
        </w:tc>
      </w:tr>
    </w:tbl>
    <w:p w14:paraId="11951398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1D5D20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PV4 = patients with opportunity to receive all 14 doses of 10 mg/kg; pre-PV4 = patients without opportunity to receive all 14 doses of 10 mg/kg.    </w:t>
      </w:r>
    </w:p>
    <w:p w14:paraId="448A633A" w14:textId="77777777" w:rsidR="007A5E44" w:rsidRPr="007A5E44" w:rsidRDefault="007A5E44" w:rsidP="007A5E4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A5E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CDR-SB, Clinical Dementia Rating Scale–Sum of Boxes; ITT, intent to treat.                                          </w:t>
      </w:r>
    </w:p>
    <w:p w14:paraId="0C0D704E" w14:textId="77777777" w:rsidR="007A5E44" w:rsidRPr="007A5E44" w:rsidRDefault="007A5E44" w:rsidP="007A5E44">
      <w:pPr>
        <w:spacing w:after="0" w:line="240" w:lineRule="auto"/>
        <w:ind w:left="720" w:hanging="720"/>
        <w:rPr>
          <w:rFonts w:ascii="Times New Roman" w:eastAsia="Times New Roman" w:hAnsi="Times New Roman" w:cs="Arial"/>
          <w:noProof/>
          <w:sz w:val="24"/>
          <w:szCs w:val="24"/>
          <w:lang w:val="en-GB" w:eastAsia="en-GB"/>
        </w:rPr>
      </w:pPr>
      <w:r w:rsidRPr="007A5E44">
        <w:rPr>
          <w:rFonts w:ascii="Times New Roman" w:eastAsia="Times New Roman" w:hAnsi="Times New Roman" w:cs="Arial"/>
          <w:noProof/>
          <w:sz w:val="24"/>
          <w:szCs w:val="24"/>
          <w:lang w:val="en-GB" w:eastAsia="en-GB"/>
        </w:rPr>
        <w:fldChar w:fldCharType="begin"/>
      </w:r>
      <w:r w:rsidRPr="007A5E44">
        <w:rPr>
          <w:rFonts w:ascii="Times New Roman" w:eastAsia="Times New Roman" w:hAnsi="Times New Roman" w:cs="Arial"/>
          <w:noProof/>
          <w:sz w:val="24"/>
          <w:szCs w:val="24"/>
          <w:lang w:val="en-GB" w:eastAsia="en-GB"/>
        </w:rPr>
        <w:instrText xml:space="preserve"> ADDIN EN.REFLIST </w:instrText>
      </w:r>
      <w:r w:rsidRPr="007A5E44">
        <w:rPr>
          <w:rFonts w:ascii="Times New Roman" w:eastAsia="Times New Roman" w:hAnsi="Times New Roman" w:cs="Arial"/>
          <w:noProof/>
          <w:sz w:val="24"/>
          <w:szCs w:val="24"/>
          <w:lang w:val="en-GB" w:eastAsia="en-GB"/>
        </w:rPr>
        <w:fldChar w:fldCharType="end"/>
      </w:r>
    </w:p>
    <w:p w14:paraId="5A5E2D07" w14:textId="77777777" w:rsidR="001B4ABF" w:rsidRDefault="00000000"/>
    <w:sectPr w:rsidR="001B4ABF" w:rsidSect="00431B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6673"/>
    <w:multiLevelType w:val="multilevel"/>
    <w:tmpl w:val="143A40E2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sz w:val="22"/>
        <w:szCs w:val="22"/>
      </w:rPr>
    </w:lvl>
    <w:lvl w:ilvl="1">
      <w:start w:val="1"/>
      <w:numFmt w:val="bullet"/>
      <w:lvlRestart w:val="0"/>
      <w:pStyle w:val="Bulletlevel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Restart w:val="0"/>
      <w:pStyle w:val="Bulletlevel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Bulletlevel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" w15:restartNumberingAfterBreak="0">
    <w:nsid w:val="65025C4A"/>
    <w:multiLevelType w:val="multilevel"/>
    <w:tmpl w:val="143A40E2"/>
    <w:numStyleLink w:val="Bulletlist"/>
  </w:abstractNum>
  <w:num w:numId="1" w16cid:durableId="1874420056">
    <w:abstractNumId w:val="0"/>
  </w:num>
  <w:num w:numId="2" w16cid:durableId="248193579">
    <w:abstractNumId w:val="1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/>
          <w:color w:val="auto"/>
          <w:sz w:val="22"/>
          <w:szCs w:val="22"/>
        </w:rPr>
      </w:lvl>
    </w:lvlOverride>
    <w:lvlOverride w:ilvl="1">
      <w:lvl w:ilvl="1">
        <w:start w:val="1"/>
        <w:numFmt w:val="decimal"/>
        <w:lvlRestart w:val="0"/>
        <w:pStyle w:val="Bulletlevel2"/>
        <w:lvlText w:val="–"/>
        <w:lvlJc w:val="left"/>
        <w:pPr>
          <w:tabs>
            <w:tab w:val="num" w:pos="567"/>
          </w:tabs>
          <w:ind w:left="567" w:hanging="283"/>
        </w:pPr>
        <w:rPr>
          <w:rFonts w:ascii="Arial" w:hAnsi="Arial" w:cs="Times New Roman" w:hint="default"/>
          <w:color w:val="auto"/>
          <w:sz w:val="22"/>
        </w:rPr>
      </w:lvl>
    </w:lvlOverride>
    <w:lvlOverride w:ilvl="2">
      <w:lvl w:ilvl="2">
        <w:start w:val="1"/>
        <w:numFmt w:val="decimal"/>
        <w:lvlRestart w:val="0"/>
        <w:pStyle w:val="Bulletlevel3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</w:rPr>
      </w:lvl>
    </w:lvlOverride>
    <w:lvlOverride w:ilvl="3">
      <w:lvl w:ilvl="3">
        <w:numFmt w:val="decimal"/>
        <w:pStyle w:val="Bulletlevel4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44"/>
    <w:rsid w:val="000D7784"/>
    <w:rsid w:val="004C32CB"/>
    <w:rsid w:val="007A0239"/>
    <w:rsid w:val="007A5E44"/>
    <w:rsid w:val="00A706C9"/>
    <w:rsid w:val="00BB4487"/>
    <w:rsid w:val="00C123AE"/>
    <w:rsid w:val="00D85471"/>
    <w:rsid w:val="00F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03F2"/>
  <w15:chartTrackingRefBased/>
  <w15:docId w15:val="{7DA6436B-C1B2-4BD9-8EFC-AB515E6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7A5E44"/>
    <w:pPr>
      <w:numPr>
        <w:numId w:val="1"/>
      </w:numPr>
    </w:pPr>
  </w:style>
  <w:style w:type="table" w:styleId="TableGrid">
    <w:name w:val="Table Grid"/>
    <w:basedOn w:val="TableNormal"/>
    <w:uiPriority w:val="39"/>
    <w:rsid w:val="007A5E44"/>
    <w:pPr>
      <w:spacing w:after="0" w:line="240" w:lineRule="auto"/>
    </w:pPr>
    <w:rPr>
      <w:rFonts w:ascii="Arial" w:eastAsia="Times New Roman" w:hAnsi="Arial" w:cs="Times New Roman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rPr>
      <w:jc w:val="center"/>
    </w:tr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Bulletlevel2">
    <w:name w:val="Bullet level 2"/>
    <w:basedOn w:val="Normal"/>
    <w:semiHidden/>
    <w:rsid w:val="007A5E44"/>
    <w:pPr>
      <w:numPr>
        <w:ilvl w:val="1"/>
        <w:numId w:val="2"/>
      </w:numPr>
      <w:tabs>
        <w:tab w:val="clear" w:pos="567"/>
        <w:tab w:val="num" w:pos="360"/>
      </w:tabs>
      <w:spacing w:after="0" w:line="360" w:lineRule="auto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Bulletlevel3">
    <w:name w:val="Bullet level 3"/>
    <w:basedOn w:val="Normal"/>
    <w:semiHidden/>
    <w:rsid w:val="007A5E44"/>
    <w:pPr>
      <w:numPr>
        <w:ilvl w:val="2"/>
        <w:numId w:val="2"/>
      </w:numPr>
      <w:tabs>
        <w:tab w:val="clear" w:pos="851"/>
        <w:tab w:val="num" w:pos="360"/>
      </w:tabs>
      <w:spacing w:after="0" w:line="36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Bulletlevel4">
    <w:name w:val="Bullet level 4"/>
    <w:basedOn w:val="Normal"/>
    <w:semiHidden/>
    <w:rsid w:val="007A5E44"/>
    <w:pPr>
      <w:numPr>
        <w:ilvl w:val="3"/>
        <w:numId w:val="2"/>
      </w:numPr>
      <w:spacing w:after="0" w:line="360" w:lineRule="auto"/>
    </w:pPr>
    <w:rPr>
      <w:rFonts w:ascii="Arial" w:eastAsia="Times New Roman" w:hAnsi="Arial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7A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E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E4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0D7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 xmlns="0f3bfc5b-1213-47aa-8ff1-d9c769ffcf68" xsi:nil="true"/>
    <lcf76f155ced4ddcb4097134ff3c332f xmlns="0f3bfc5b-1213-47aa-8ff1-d9c769ffcf68">
      <Terms xmlns="http://schemas.microsoft.com/office/infopath/2007/PartnerControls"/>
    </lcf76f155ced4ddcb4097134ff3c332f>
    <TeamMember xmlns="0f3bfc5b-1213-47aa-8ff1-d9c769ffcf68">
      <UserInfo>
        <DisplayName/>
        <AccountId xsi:nil="true"/>
        <AccountType/>
      </UserInfo>
    </TeamMember>
    <TaxCatchAll xmlns="86056aa0-08ce-4241-8acb-e70cdce73fab" xsi:nil="true"/>
    <examplecolumn xmlns="0f3bfc5b-1213-47aa-8ff1-d9c769ffcf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168DA73E7D149A5C895091B8140E5" ma:contentTypeVersion="18" ma:contentTypeDescription="Create a new document." ma:contentTypeScope="" ma:versionID="6c3e1c8387e1f5d4fa602b46033e85b1">
  <xsd:schema xmlns:xsd="http://www.w3.org/2001/XMLSchema" xmlns:xs="http://www.w3.org/2001/XMLSchema" xmlns:p="http://schemas.microsoft.com/office/2006/metadata/properties" xmlns:ns2="0f3bfc5b-1213-47aa-8ff1-d9c769ffcf68" xmlns:ns3="86056aa0-08ce-4241-8acb-e70cdce73fab" targetNamespace="http://schemas.microsoft.com/office/2006/metadata/properties" ma:root="true" ma:fieldsID="52426be36c7525fb452c23d5f1d241ef" ns2:_="" ns3:_="">
    <xsd:import namespace="0f3bfc5b-1213-47aa-8ff1-d9c769ffcf68"/>
    <xsd:import namespace="86056aa0-08ce-4241-8acb-e70cdce73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eamMemb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examplecolumn" minOccurs="0"/>
                <xsd:element ref="ns2:Produ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bfc5b-1213-47aa-8ff1-d9c769ff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Member" ma:index="12" nillable="true" ma:displayName="Team Member" ma:format="Dropdown" ma:list="UserInfo" ma:SharePointGroup="0" ma:internalName="TeamMemb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e86700-8264-4de9-99c9-62dd4952a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amplecolumn" ma:index="22" nillable="true" ma:displayName="Indication/TA" ma:format="Dropdown" ma:internalName="examplecolumn">
      <xsd:simpleType>
        <xsd:restriction base="dms:Choice">
          <xsd:enumeration value="MDD"/>
          <xsd:enumeration value="PPD"/>
          <xsd:enumeration value="MDD-PPD"/>
          <xsd:enumeration value="Choice 4"/>
        </xsd:restriction>
      </xsd:simpleType>
    </xsd:element>
    <xsd:element name="Product" ma:index="23" nillable="true" ma:displayName="Product" ma:format="Dropdown" ma:internalName="Product">
      <xsd:simpleType>
        <xsd:restriction base="dms:Choice">
          <xsd:enumeration value="A"/>
          <xsd:enumeration value="B"/>
          <xsd:enumeration value="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6aa0-08ce-4241-8acb-e70cdce73f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7bf99f-d442-4d1b-a0ba-f0b3ec0b1787}" ma:internalName="TaxCatchAll" ma:showField="CatchAllData" ma:web="86056aa0-08ce-4241-8acb-e70cdce73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1B65C-8B1D-4F18-B0B3-F35995678467}">
  <ds:schemaRefs>
    <ds:schemaRef ds:uri="http://schemas.microsoft.com/office/2006/metadata/properties"/>
    <ds:schemaRef ds:uri="http://schemas.microsoft.com/office/infopath/2007/PartnerControls"/>
    <ds:schemaRef ds:uri="0f3bfc5b-1213-47aa-8ff1-d9c769ffcf68"/>
    <ds:schemaRef ds:uri="86056aa0-08ce-4241-8acb-e70cdce73fab"/>
  </ds:schemaRefs>
</ds:datastoreItem>
</file>

<file path=customXml/itemProps2.xml><?xml version="1.0" encoding="utf-8"?>
<ds:datastoreItem xmlns:ds="http://schemas.openxmlformats.org/officeDocument/2006/customXml" ds:itemID="{351B864E-07A2-41C7-A857-984026C53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4D170-753A-4D7C-99C9-89CF8262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bfc5b-1213-47aa-8ff1-d9c769ffcf68"/>
    <ds:schemaRef ds:uri="86056aa0-08ce-4241-8acb-e70cdce73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Allen, PhD (MTM)</dc:creator>
  <cp:keywords/>
  <dc:description/>
  <cp:lastModifiedBy>Megan Allen, PhD (MTM)</cp:lastModifiedBy>
  <cp:revision>2</cp:revision>
  <dcterms:created xsi:type="dcterms:W3CDTF">2023-01-03T14:15:00Z</dcterms:created>
  <dcterms:modified xsi:type="dcterms:W3CDTF">2023-01-03T14:15:00Z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0x010100BE7168DA73E7D149A5C895091B8140E5</vt:lpwstr>
  </property>
  <property fmtid="{D5CDD505-2E9C-101B-9397-08002B2CF9AE}" pid="3" name="MediaServiceImageTags">
    <vt:lpwstr/>
  </property>
</Properties>
</file>