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BEA96" w14:textId="77777777" w:rsidR="00B35959" w:rsidRPr="003C1AA7" w:rsidRDefault="0088186F" w:rsidP="00AA0F79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Additional file</w:t>
      </w:r>
      <w:r w:rsidR="004B6ED2">
        <w:rPr>
          <w:rFonts w:ascii="Times New Roman" w:hAnsi="Times New Roman" w:cs="Times New Roman"/>
          <w:b/>
          <w:lang w:val="en-US"/>
        </w:rPr>
        <w:t xml:space="preserve"> </w:t>
      </w:r>
      <w:r w:rsidR="00DC22EF" w:rsidRPr="003C1AA7">
        <w:rPr>
          <w:rFonts w:ascii="Times New Roman" w:hAnsi="Times New Roman" w:cs="Times New Roman"/>
          <w:b/>
          <w:lang w:val="en-US"/>
        </w:rPr>
        <w:t>2</w:t>
      </w:r>
      <w:r w:rsidR="00AA0F79" w:rsidRPr="003C1AA7">
        <w:rPr>
          <w:rFonts w:ascii="Times New Roman" w:hAnsi="Times New Roman" w:cs="Times New Roman"/>
          <w:b/>
          <w:lang w:val="en-US"/>
        </w:rPr>
        <w:t>: Deviations from the review protocol</w:t>
      </w:r>
    </w:p>
    <w:tbl>
      <w:tblPr>
        <w:tblStyle w:val="Tabellenraster"/>
        <w:tblW w:w="9407" w:type="dxa"/>
        <w:tblLook w:val="04A0" w:firstRow="1" w:lastRow="0" w:firstColumn="1" w:lastColumn="0" w:noHBand="0" w:noVBand="1"/>
      </w:tblPr>
      <w:tblGrid>
        <w:gridCol w:w="2547"/>
        <w:gridCol w:w="5499"/>
        <w:gridCol w:w="1361"/>
      </w:tblGrid>
      <w:tr w:rsidR="00A515B4" w:rsidRPr="003C1AA7" w14:paraId="7C458F50" w14:textId="77777777" w:rsidTr="00A515B4">
        <w:trPr>
          <w:trHeight w:val="701"/>
        </w:trPr>
        <w:tc>
          <w:tcPr>
            <w:tcW w:w="2547" w:type="dxa"/>
            <w:vAlign w:val="center"/>
          </w:tcPr>
          <w:p w14:paraId="4F737859" w14:textId="77777777" w:rsidR="00AA0F79" w:rsidRPr="003C1AA7" w:rsidRDefault="00AA0F79" w:rsidP="00A515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C1AA7">
              <w:rPr>
                <w:rFonts w:ascii="Times New Roman" w:hAnsi="Times New Roman" w:cs="Times New Roman"/>
                <w:b/>
                <w:lang w:val="en-US"/>
              </w:rPr>
              <w:t>Method as described in protocol</w:t>
            </w:r>
          </w:p>
        </w:tc>
        <w:tc>
          <w:tcPr>
            <w:tcW w:w="5499" w:type="dxa"/>
            <w:vAlign w:val="center"/>
          </w:tcPr>
          <w:p w14:paraId="1BDCD1D7" w14:textId="77777777" w:rsidR="00AA0F79" w:rsidRPr="003C1AA7" w:rsidRDefault="00AA0F79" w:rsidP="00A515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C1AA7">
              <w:rPr>
                <w:rFonts w:ascii="Times New Roman" w:hAnsi="Times New Roman" w:cs="Times New Roman"/>
                <w:b/>
                <w:lang w:val="en-US"/>
              </w:rPr>
              <w:t>Deviation from protocol, with justification</w:t>
            </w:r>
          </w:p>
        </w:tc>
        <w:tc>
          <w:tcPr>
            <w:tcW w:w="1361" w:type="dxa"/>
            <w:vAlign w:val="center"/>
          </w:tcPr>
          <w:p w14:paraId="016AE0FA" w14:textId="77777777" w:rsidR="00A515B4" w:rsidRPr="003C1AA7" w:rsidRDefault="00AA0F79" w:rsidP="00A515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C1AA7">
              <w:rPr>
                <w:rFonts w:ascii="Times New Roman" w:hAnsi="Times New Roman" w:cs="Times New Roman"/>
                <w:b/>
                <w:lang w:val="en-US"/>
              </w:rPr>
              <w:t>Type of deviation</w:t>
            </w:r>
          </w:p>
        </w:tc>
      </w:tr>
      <w:tr w:rsidR="00A515B4" w:rsidRPr="003C1AA7" w14:paraId="1FF94586" w14:textId="77777777" w:rsidTr="00A515B4">
        <w:tc>
          <w:tcPr>
            <w:tcW w:w="2547" w:type="dxa"/>
          </w:tcPr>
          <w:p w14:paraId="1397EE9F" w14:textId="77777777" w:rsidR="00AA0F79" w:rsidRPr="003C1AA7" w:rsidRDefault="00AA0F79" w:rsidP="00AA0F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>We planned to stratify reporting of results and meta-analysis by gender and baseline cognitive function of participants, i.e. cognitively unimpaired, subjective cognitive decline, mild cognitive impairment at baseline</w:t>
            </w:r>
          </w:p>
        </w:tc>
        <w:tc>
          <w:tcPr>
            <w:tcW w:w="5499" w:type="dxa"/>
          </w:tcPr>
          <w:p w14:paraId="46AA00D5" w14:textId="06E92882" w:rsidR="00AA0F79" w:rsidRPr="003C1AA7" w:rsidRDefault="00AA0F79" w:rsidP="003601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 xml:space="preserve">We identified no trials assessing subjective cognitive decline at baseline. Therefore, we included only trials with either cognitively unimpaired or mildly cognitively impaired samples. Due to small numbers of identified trials </w:t>
            </w:r>
            <w:r w:rsidR="00360184">
              <w:rPr>
                <w:rFonts w:ascii="Times New Roman" w:hAnsi="Times New Roman" w:cs="Times New Roman"/>
                <w:lang w:val="en-US"/>
              </w:rPr>
              <w:t>investigating</w:t>
            </w:r>
            <w:r w:rsidR="00360184" w:rsidRPr="003C1A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60184">
              <w:rPr>
                <w:rFonts w:ascii="Times New Roman" w:hAnsi="Times New Roman" w:cs="Times New Roman"/>
                <w:lang w:val="en-US"/>
              </w:rPr>
              <w:t xml:space="preserve">subjects with </w:t>
            </w:r>
            <w:r w:rsidRPr="003C1AA7">
              <w:rPr>
                <w:rFonts w:ascii="Times New Roman" w:hAnsi="Times New Roman" w:cs="Times New Roman"/>
                <w:lang w:val="en-US"/>
              </w:rPr>
              <w:t>MCI, especially with male samples, we did not conduct stratified meta-analyses for cognit</w:t>
            </w:r>
            <w:r w:rsidR="00CF7760">
              <w:rPr>
                <w:rFonts w:ascii="Times New Roman" w:hAnsi="Times New Roman" w:cs="Times New Roman"/>
                <w:lang w:val="en-US"/>
              </w:rPr>
              <w:t>ively healthy and MCI-samples. Instead, w</w:t>
            </w:r>
            <w:r w:rsidRPr="003C1AA7">
              <w:rPr>
                <w:rFonts w:ascii="Times New Roman" w:hAnsi="Times New Roman" w:cs="Times New Roman"/>
                <w:lang w:val="en-US"/>
              </w:rPr>
              <w:t>e considered baseline cognitive function as a potential effect modifier in meta-regression analyses.</w:t>
            </w:r>
          </w:p>
        </w:tc>
        <w:tc>
          <w:tcPr>
            <w:tcW w:w="1361" w:type="dxa"/>
          </w:tcPr>
          <w:p w14:paraId="02EED8A1" w14:textId="77777777" w:rsidR="00AA0F79" w:rsidRPr="003C1AA7" w:rsidRDefault="00AA0F79" w:rsidP="00AA0F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>omission</w:t>
            </w:r>
          </w:p>
        </w:tc>
      </w:tr>
      <w:tr w:rsidR="00A515B4" w:rsidRPr="003C1AA7" w14:paraId="2F345720" w14:textId="77777777" w:rsidTr="00A515B4">
        <w:tc>
          <w:tcPr>
            <w:tcW w:w="2547" w:type="dxa"/>
          </w:tcPr>
          <w:p w14:paraId="38ECDF87" w14:textId="77777777" w:rsidR="00AA0F79" w:rsidRPr="003C1AA7" w:rsidRDefault="00246CAF" w:rsidP="00AA0F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>The number of potential outcomes assessing cognitive function was not specified further in the review protocol.</w:t>
            </w:r>
          </w:p>
        </w:tc>
        <w:tc>
          <w:tcPr>
            <w:tcW w:w="5499" w:type="dxa"/>
          </w:tcPr>
          <w:p w14:paraId="72481136" w14:textId="77777777" w:rsidR="00AA0F79" w:rsidRPr="003C1AA7" w:rsidRDefault="00246CAF" w:rsidP="00C1267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>To increase comparability of findings of identified trials and to facilitate interpretation of results, we assessed selected cognitive outcomes in the meta-analysis, i.e. global cognitive function, memory</w:t>
            </w:r>
            <w:r w:rsidR="00C126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C1AA7">
              <w:rPr>
                <w:rFonts w:ascii="Times New Roman" w:hAnsi="Times New Roman" w:cs="Times New Roman"/>
                <w:lang w:val="en-US"/>
              </w:rPr>
              <w:t>executive function</w:t>
            </w:r>
            <w:r w:rsidR="00C12672">
              <w:rPr>
                <w:rFonts w:ascii="Times New Roman" w:hAnsi="Times New Roman" w:cs="Times New Roman"/>
                <w:lang w:val="en-US"/>
              </w:rPr>
              <w:t xml:space="preserve"> and verbal fluency.</w:t>
            </w:r>
          </w:p>
        </w:tc>
        <w:tc>
          <w:tcPr>
            <w:tcW w:w="1361" w:type="dxa"/>
          </w:tcPr>
          <w:p w14:paraId="51C93648" w14:textId="77777777" w:rsidR="00AA0F79" w:rsidRPr="003C1AA7" w:rsidRDefault="00AA0F79" w:rsidP="00AA0F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>clarification</w:t>
            </w:r>
          </w:p>
        </w:tc>
      </w:tr>
      <w:tr w:rsidR="00A515B4" w:rsidRPr="003C1AA7" w14:paraId="251906F1" w14:textId="77777777" w:rsidTr="00A515B4">
        <w:tc>
          <w:tcPr>
            <w:tcW w:w="2547" w:type="dxa"/>
          </w:tcPr>
          <w:p w14:paraId="05FF40D8" w14:textId="77777777" w:rsidR="00AA0F79" w:rsidRPr="003C1AA7" w:rsidRDefault="00246CAF" w:rsidP="00AA0F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>We planned to use the Reviewer Manager Software (</w:t>
            </w:r>
            <w:proofErr w:type="spellStart"/>
            <w:r w:rsidRPr="003C1AA7">
              <w:rPr>
                <w:rFonts w:ascii="Times New Roman" w:hAnsi="Times New Roman" w:cs="Times New Roman"/>
                <w:lang w:val="en-US"/>
              </w:rPr>
              <w:t>RevMan</w:t>
            </w:r>
            <w:proofErr w:type="spellEnd"/>
            <w:r w:rsidRPr="003C1AA7">
              <w:rPr>
                <w:rFonts w:ascii="Times New Roman" w:hAnsi="Times New Roman" w:cs="Times New Roman"/>
                <w:lang w:val="en-US"/>
              </w:rPr>
              <w:t xml:space="preserve">) for data management in our review. </w:t>
            </w:r>
          </w:p>
        </w:tc>
        <w:tc>
          <w:tcPr>
            <w:tcW w:w="5499" w:type="dxa"/>
          </w:tcPr>
          <w:p w14:paraId="2C674642" w14:textId="77777777" w:rsidR="00AA0F79" w:rsidRPr="003C1AA7" w:rsidRDefault="00246CAF" w:rsidP="00E62B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 xml:space="preserve">As Microsoft Excel </w:t>
            </w:r>
            <w:r w:rsidR="0084244D">
              <w:rPr>
                <w:rFonts w:ascii="Times New Roman" w:hAnsi="Times New Roman" w:cs="Times New Roman"/>
                <w:lang w:val="en-US"/>
              </w:rPr>
              <w:t>and</w:t>
            </w:r>
            <w:r w:rsidR="00E62BF1">
              <w:rPr>
                <w:rFonts w:ascii="Times New Roman" w:hAnsi="Times New Roman" w:cs="Times New Roman"/>
                <w:lang w:val="en-US"/>
              </w:rPr>
              <w:t xml:space="preserve"> Stata 16 were </w:t>
            </w:r>
            <w:r w:rsidRPr="003C1AA7">
              <w:rPr>
                <w:rFonts w:ascii="Times New Roman" w:hAnsi="Times New Roman" w:cs="Times New Roman"/>
                <w:lang w:val="en-US"/>
              </w:rPr>
              <w:t xml:space="preserve">highly familiar to all reviewers entrusted with data management, we decided to use Excel </w:t>
            </w:r>
            <w:r w:rsidR="0084244D">
              <w:rPr>
                <w:rFonts w:ascii="Times New Roman" w:hAnsi="Times New Roman" w:cs="Times New Roman"/>
                <w:lang w:val="en-US"/>
              </w:rPr>
              <w:t>and</w:t>
            </w:r>
            <w:r w:rsidR="00E62BF1">
              <w:rPr>
                <w:rFonts w:ascii="Times New Roman" w:hAnsi="Times New Roman" w:cs="Times New Roman"/>
                <w:lang w:val="en-US"/>
              </w:rPr>
              <w:t xml:space="preserve"> Stata </w:t>
            </w:r>
            <w:r w:rsidRPr="003C1AA7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="00992FE3">
              <w:rPr>
                <w:rFonts w:ascii="Times New Roman" w:hAnsi="Times New Roman" w:cs="Times New Roman"/>
                <w:lang w:val="en-US"/>
              </w:rPr>
              <w:t xml:space="preserve">all </w:t>
            </w:r>
            <w:r w:rsidRPr="003C1AA7">
              <w:rPr>
                <w:rFonts w:ascii="Times New Roman" w:hAnsi="Times New Roman" w:cs="Times New Roman"/>
                <w:lang w:val="en-US"/>
              </w:rPr>
              <w:t>tasks including data management.</w:t>
            </w:r>
          </w:p>
        </w:tc>
        <w:tc>
          <w:tcPr>
            <w:tcW w:w="1361" w:type="dxa"/>
          </w:tcPr>
          <w:p w14:paraId="10FF16C4" w14:textId="77777777" w:rsidR="00AA0F79" w:rsidRPr="003C1AA7" w:rsidRDefault="00246CAF" w:rsidP="00AA0F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>modification</w:t>
            </w:r>
          </w:p>
        </w:tc>
      </w:tr>
      <w:tr w:rsidR="00A515B4" w:rsidRPr="003C1AA7" w14:paraId="68326049" w14:textId="77777777" w:rsidTr="00A515B4">
        <w:tc>
          <w:tcPr>
            <w:tcW w:w="2547" w:type="dxa"/>
          </w:tcPr>
          <w:p w14:paraId="5E263440" w14:textId="77777777" w:rsidR="00AA0F79" w:rsidRPr="003C1AA7" w:rsidRDefault="00D30F19" w:rsidP="00AA0F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>The protocol did not specify rules for dealing with multiple tests assessing the same cognitive domain in included trials for the meta-analysis.</w:t>
            </w:r>
          </w:p>
        </w:tc>
        <w:tc>
          <w:tcPr>
            <w:tcW w:w="5499" w:type="dxa"/>
          </w:tcPr>
          <w:p w14:paraId="7AAF7528" w14:textId="77777777" w:rsidR="00AA0F79" w:rsidRPr="003C1AA7" w:rsidRDefault="00D30F19" w:rsidP="00AA0F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>If included trials assessed the same cognitive domain using multiple tests, we included pre- and post-intervention values of the test with higher sensitivity or lower risk for ceiling- or floor-effects. For example, trials assessing global cognitive function with both the MoCA and the MMSE contributed only values of the MoCA to the meta-analyses, due to known ceiling effects of the MMSE in cognitively healthy populations.</w:t>
            </w:r>
          </w:p>
        </w:tc>
        <w:tc>
          <w:tcPr>
            <w:tcW w:w="1361" w:type="dxa"/>
          </w:tcPr>
          <w:p w14:paraId="382E6DAD" w14:textId="77777777" w:rsidR="00AA0F79" w:rsidRPr="003C1AA7" w:rsidRDefault="00D30F19" w:rsidP="00AA0F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AA7">
              <w:rPr>
                <w:rFonts w:ascii="Times New Roman" w:hAnsi="Times New Roman" w:cs="Times New Roman"/>
                <w:lang w:val="en-US"/>
              </w:rPr>
              <w:t>clarification</w:t>
            </w:r>
          </w:p>
        </w:tc>
      </w:tr>
      <w:tr w:rsidR="00530BD5" w:rsidRPr="00530BD5" w14:paraId="78FDD834" w14:textId="77777777" w:rsidTr="00A515B4">
        <w:tc>
          <w:tcPr>
            <w:tcW w:w="2547" w:type="dxa"/>
          </w:tcPr>
          <w:p w14:paraId="6FA4B392" w14:textId="77777777" w:rsidR="00530BD5" w:rsidRPr="00530BD5" w:rsidRDefault="00530BD5" w:rsidP="00530B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A1CD2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5E5D9B">
              <w:rPr>
                <w:rFonts w:ascii="Times New Roman" w:hAnsi="Times New Roman" w:cs="Times New Roman"/>
                <w:lang w:val="en-US"/>
              </w:rPr>
              <w:t xml:space="preserve">review </w:t>
            </w:r>
            <w:r w:rsidRPr="00DA1CD2">
              <w:rPr>
                <w:rFonts w:ascii="Times New Roman" w:hAnsi="Times New Roman" w:cs="Times New Roman"/>
                <w:lang w:val="en-US"/>
              </w:rPr>
              <w:t>protocol</w:t>
            </w:r>
            <w:r w:rsidR="005E5D9B">
              <w:rPr>
                <w:rFonts w:ascii="Times New Roman" w:hAnsi="Times New Roman" w:cs="Times New Roman"/>
                <w:lang w:val="en-US"/>
              </w:rPr>
              <w:t xml:space="preserve"> and PROSPERO-entry</w:t>
            </w:r>
            <w:r w:rsidRPr="00DA1CD2">
              <w:rPr>
                <w:rFonts w:ascii="Times New Roman" w:hAnsi="Times New Roman" w:cs="Times New Roman"/>
                <w:lang w:val="en-US"/>
              </w:rPr>
              <w:t xml:space="preserve"> listed several data </w:t>
            </w:r>
            <w:proofErr w:type="gramStart"/>
            <w:r w:rsidRPr="00DA1CD2">
              <w:rPr>
                <w:rFonts w:ascii="Times New Roman" w:hAnsi="Times New Roman" w:cs="Times New Roman"/>
                <w:lang w:val="en-US"/>
              </w:rPr>
              <w:t>point which</w:t>
            </w:r>
            <w:proofErr w:type="gramEnd"/>
            <w:r w:rsidRPr="00DA1CD2">
              <w:rPr>
                <w:rFonts w:ascii="Times New Roman" w:hAnsi="Times New Roman" w:cs="Times New Roman"/>
                <w:lang w:val="en-US"/>
              </w:rPr>
              <w:t xml:space="preserve"> were initially planned to be extracted from included studies, i.e. information on drop-out, handling of missing data, imputation techniques applied, risk of bias and study limitations. </w:t>
            </w:r>
          </w:p>
        </w:tc>
        <w:tc>
          <w:tcPr>
            <w:tcW w:w="5499" w:type="dxa"/>
          </w:tcPr>
          <w:p w14:paraId="1C89ED30" w14:textId="668227F0" w:rsidR="00530BD5" w:rsidRPr="003C1AA7" w:rsidRDefault="00842B52" w:rsidP="00530B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Information on </w:t>
            </w:r>
            <w:r w:rsidR="00530BD5">
              <w:rPr>
                <w:rFonts w:ascii="Times New Roman" w:hAnsi="Times New Roman" w:cs="Times New Roman"/>
                <w:lang w:val="en-US"/>
              </w:rPr>
              <w:t>handling of missing data and imputation techniques was only provided in a minority of studies. As quest</w:t>
            </w:r>
            <w:r>
              <w:rPr>
                <w:rFonts w:ascii="Times New Roman" w:hAnsi="Times New Roman" w:cs="Times New Roman"/>
                <w:lang w:val="en-US"/>
              </w:rPr>
              <w:t xml:space="preserve">ions regarding risk of bias,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drop</w:t>
            </w:r>
            <w:r w:rsidR="0067236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out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rates and </w:t>
            </w:r>
            <w:r w:rsidR="00530BD5">
              <w:rPr>
                <w:rFonts w:ascii="Times New Roman" w:hAnsi="Times New Roman" w:cs="Times New Roman"/>
                <w:lang w:val="en-US"/>
              </w:rPr>
              <w:t>study limitations were already described in the quality assessment of included studies, using the SIGN-checklist, a further description of this information was deemed not necessary. The data extraction form was modified</w:t>
            </w:r>
            <w:bookmarkStart w:id="0" w:name="_GoBack"/>
            <w:bookmarkEnd w:id="0"/>
            <w:r w:rsidR="00530BD5">
              <w:rPr>
                <w:rFonts w:ascii="Times New Roman" w:hAnsi="Times New Roman" w:cs="Times New Roman"/>
                <w:lang w:val="en-US"/>
              </w:rPr>
              <w:t xml:space="preserve"> accordingly after piloting. </w:t>
            </w:r>
          </w:p>
        </w:tc>
        <w:tc>
          <w:tcPr>
            <w:tcW w:w="1361" w:type="dxa"/>
          </w:tcPr>
          <w:p w14:paraId="725D1BBB" w14:textId="77777777" w:rsidR="00530BD5" w:rsidRPr="003C1AA7" w:rsidRDefault="00530BD5" w:rsidP="00AA0F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omission</w:t>
            </w:r>
          </w:p>
        </w:tc>
      </w:tr>
    </w:tbl>
    <w:p w14:paraId="3D5C4C16" w14:textId="77777777" w:rsidR="00AA0F79" w:rsidRPr="003C1AA7" w:rsidRDefault="00AA0F79" w:rsidP="00AA0F79">
      <w:pPr>
        <w:jc w:val="both"/>
        <w:rPr>
          <w:rFonts w:ascii="Times New Roman" w:hAnsi="Times New Roman" w:cs="Times New Roman"/>
          <w:lang w:val="en-US"/>
        </w:rPr>
      </w:pPr>
    </w:p>
    <w:sectPr w:rsidR="00AA0F79" w:rsidRPr="003C1AA7" w:rsidSect="00A51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0F4082"/>
    <w:rsid w:val="00246CAF"/>
    <w:rsid w:val="00360184"/>
    <w:rsid w:val="003C1AA7"/>
    <w:rsid w:val="004B6ED2"/>
    <w:rsid w:val="00530BD5"/>
    <w:rsid w:val="005A05DF"/>
    <w:rsid w:val="005E5D9B"/>
    <w:rsid w:val="00612EF5"/>
    <w:rsid w:val="00672360"/>
    <w:rsid w:val="00774ED8"/>
    <w:rsid w:val="007819EB"/>
    <w:rsid w:val="0084244D"/>
    <w:rsid w:val="00842B52"/>
    <w:rsid w:val="0086435C"/>
    <w:rsid w:val="0088186F"/>
    <w:rsid w:val="00992FE3"/>
    <w:rsid w:val="00A4446B"/>
    <w:rsid w:val="00A515B4"/>
    <w:rsid w:val="00AA0F79"/>
    <w:rsid w:val="00B35959"/>
    <w:rsid w:val="00C12672"/>
    <w:rsid w:val="00CF7760"/>
    <w:rsid w:val="00D30F19"/>
    <w:rsid w:val="00DA1CD2"/>
    <w:rsid w:val="00DC22EF"/>
    <w:rsid w:val="00E6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B375"/>
  <w15:chartTrackingRefBased/>
  <w15:docId w15:val="{760EB411-AED6-4C37-ABAB-97E2C340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BD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A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Zülke, Andrea</dc:creator>
  <cp:keywords/>
  <dc:description/>
  <cp:lastModifiedBy>Zülke, Andrea</cp:lastModifiedBy>
  <cp:revision>2</cp:revision>
  <dcterms:created xsi:type="dcterms:W3CDTF">2022-08-19T06:46:00Z</dcterms:created>
  <dcterms:modified xsi:type="dcterms:W3CDTF">2022-08-19T06:46:00Z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</Properties>
</file>