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222C" w14:textId="77777777" w:rsidR="0000162A" w:rsidRDefault="0000162A" w:rsidP="0000162A">
      <w:pPr>
        <w:spacing w:line="480" w:lineRule="auto"/>
        <w:rPr>
          <w:rFonts w:ascii="Times New Roman" w:eastAsia="Times New Roman" w:hAnsi="Times New Roman" w:cs="Times New Roman"/>
        </w:rPr>
      </w:pPr>
      <w:r>
        <w:rPr>
          <w:rFonts w:ascii="Times New Roman" w:eastAsia="Times New Roman" w:hAnsi="Times New Roman" w:cs="Times New Roman"/>
        </w:rPr>
        <w:t>Supplemental Figure 1: Screening sequence for CREAD, CREAD2, and Tauriel studies. Different episodic memory tests were used for screening in CREAD/CREAD2 (FCSRT) versus Tauriel (RBANS).</w:t>
      </w:r>
    </w:p>
    <w:p w14:paraId="03A0CE60" w14:textId="77777777" w:rsidR="0000162A" w:rsidRDefault="0000162A" w:rsidP="0000162A">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B294AF1" wp14:editId="0A2CDF76">
            <wp:extent cx="5943600" cy="2134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134235"/>
                    </a:xfrm>
                    <a:prstGeom prst="rect">
                      <a:avLst/>
                    </a:prstGeom>
                  </pic:spPr>
                </pic:pic>
              </a:graphicData>
            </a:graphic>
          </wp:inline>
        </w:drawing>
      </w:r>
      <w:r>
        <w:rPr>
          <w:rFonts w:ascii="Times New Roman" w:eastAsia="Times New Roman" w:hAnsi="Times New Roman" w:cs="Times New Roman"/>
        </w:rPr>
        <w:t xml:space="preserve">      </w:t>
      </w:r>
    </w:p>
    <w:p w14:paraId="4B19EAED" w14:textId="77777777" w:rsidR="0000162A" w:rsidRDefault="0000162A" w:rsidP="0000162A">
      <w:pPr>
        <w:rPr>
          <w:rFonts w:ascii="Times New Roman" w:eastAsia="Times New Roman" w:hAnsi="Times New Roman" w:cs="Times New Roman"/>
        </w:rPr>
      </w:pPr>
      <w:r>
        <w:rPr>
          <w:rFonts w:ascii="Times New Roman" w:eastAsia="Times New Roman" w:hAnsi="Times New Roman" w:cs="Times New Roman"/>
        </w:rPr>
        <w:br w:type="page"/>
      </w:r>
    </w:p>
    <w:p w14:paraId="3C566CD3" w14:textId="77777777" w:rsidR="0000162A" w:rsidRPr="00315FC3" w:rsidRDefault="0000162A" w:rsidP="0000162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Supplemental Figure 2: Schedule for longitudinal clinical outcome assessments in CREAD, CREAD2, and Tauriel.</w:t>
      </w:r>
    </w:p>
    <w:p w14:paraId="5A99B59D" w14:textId="77777777" w:rsidR="0000162A" w:rsidRDefault="0000162A" w:rsidP="0000162A">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6857886" wp14:editId="796D9188">
            <wp:extent cx="5943600" cy="226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p>
    <w:p w14:paraId="55D93581" w14:textId="77777777" w:rsidR="0000162A" w:rsidRDefault="0000162A" w:rsidP="0000162A">
      <w:pPr>
        <w:spacing w:line="480" w:lineRule="auto"/>
        <w:rPr>
          <w:rFonts w:ascii="Times New Roman" w:eastAsia="Times New Roman" w:hAnsi="Times New Roman" w:cs="Times New Roman"/>
        </w:rPr>
      </w:pPr>
    </w:p>
    <w:p w14:paraId="08E67E2B" w14:textId="77777777" w:rsidR="0000162A" w:rsidRDefault="0000162A" w:rsidP="0000162A">
      <w:pPr>
        <w:rPr>
          <w:rFonts w:ascii="Times New Roman" w:eastAsia="Times New Roman" w:hAnsi="Times New Roman" w:cs="Times New Roman"/>
        </w:rPr>
      </w:pPr>
      <w:r>
        <w:rPr>
          <w:rFonts w:ascii="Times New Roman" w:eastAsia="Times New Roman" w:hAnsi="Times New Roman" w:cs="Times New Roman"/>
        </w:rPr>
        <w:br w:type="page"/>
      </w:r>
    </w:p>
    <w:p w14:paraId="0D82E51B" w14:textId="77777777" w:rsidR="0000162A" w:rsidRDefault="0000162A" w:rsidP="0000162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Supplemental Figure 3: Mixed models for repeated measures (MMRM) least squares </w:t>
      </w:r>
      <w:proofErr w:type="gramStart"/>
      <w:r>
        <w:rPr>
          <w:rFonts w:ascii="Times New Roman" w:eastAsia="Times New Roman" w:hAnsi="Times New Roman" w:cs="Times New Roman"/>
        </w:rPr>
        <w:t>estimates</w:t>
      </w:r>
      <w:proofErr w:type="gramEnd"/>
      <w:r>
        <w:rPr>
          <w:rFonts w:ascii="Times New Roman" w:eastAsia="Times New Roman" w:hAnsi="Times New Roman" w:cs="Times New Roman"/>
        </w:rPr>
        <w:t xml:space="preserve"> of mean change from baseline on the CDR-SB, ADAS-Cog13, and ADCS-ADL from pooled arms of the CREAD and CREAD2 (which used cutoffs from the FCSRT for their episodic memory inclusion criteria) and Tauriel (which used a cutoff on the RBANS DMI for its episodic memory inclusion criteria)</w:t>
      </w:r>
      <w:r w:rsidRPr="00BB55E0">
        <w:rPr>
          <w:rFonts w:ascii="Times New Roman" w:eastAsia="Times New Roman" w:hAnsi="Times New Roman" w:cs="Times New Roman"/>
        </w:rPr>
        <w:t xml:space="preserve"> </w:t>
      </w:r>
      <w:r>
        <w:rPr>
          <w:rFonts w:ascii="Times New Roman" w:eastAsia="Times New Roman" w:hAnsi="Times New Roman" w:cs="Times New Roman"/>
        </w:rPr>
        <w:t>studies. Tauriel data are illustrated for the overall cohort (i.e., RBANS DMI ≤ 85) as well as a more stringent cutoff (i.e., RBANS DMI ≤ 64, 2.4 SD below normative mean) which may be more analogous to FCSRT cutoffs used in CREAD and CREAD2. The tables below each graph indicate the number of participants assessed and standard deviation (in parentheses) at each time point.</w:t>
      </w:r>
    </w:p>
    <w:p w14:paraId="719BFA19" w14:textId="77777777" w:rsidR="0000162A" w:rsidRDefault="0000162A" w:rsidP="0000162A">
      <w:pPr>
        <w:spacing w:line="480" w:lineRule="auto"/>
        <w:rPr>
          <w:rFonts w:ascii="Times New Roman" w:eastAsia="Times New Roman" w:hAnsi="Times New Roman" w:cs="Times New Roman"/>
        </w:rPr>
      </w:pPr>
    </w:p>
    <w:p w14:paraId="07D68141" w14:textId="77777777" w:rsidR="0000162A" w:rsidRDefault="0000162A" w:rsidP="0000162A">
      <w:pPr>
        <w:spacing w:line="480" w:lineRule="auto"/>
        <w:rPr>
          <w:rFonts w:ascii="Times New Roman" w:eastAsia="Times New Roman" w:hAnsi="Times New Roman" w:cs="Times New Roman"/>
        </w:rPr>
      </w:pPr>
      <w:r>
        <w:rPr>
          <w:noProof/>
        </w:rPr>
        <w:drawing>
          <wp:inline distT="0" distB="0" distL="0" distR="0" wp14:anchorId="7B74FB20" wp14:editId="51D2EA0B">
            <wp:extent cx="6048375" cy="274115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7972" cy="2754568"/>
                    </a:xfrm>
                    <a:prstGeom prst="rect">
                      <a:avLst/>
                    </a:prstGeom>
                  </pic:spPr>
                </pic:pic>
              </a:graphicData>
            </a:graphic>
          </wp:inline>
        </w:drawing>
      </w:r>
    </w:p>
    <w:p w14:paraId="05A22F98" w14:textId="77777777" w:rsidR="0000162A" w:rsidRDefault="0000162A"/>
    <w:sectPr w:rsidR="00001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2A"/>
    <w:rsid w:val="00001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0E0D60"/>
  <w15:chartTrackingRefBased/>
  <w15:docId w15:val="{57E6BF48-1195-2A41-B24A-EED07D0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2A"/>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Words>
  <Characters>900</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2022-11-08T06:39:00Z</dcterms:created>
  <dcterms:modified xsi:type="dcterms:W3CDTF">2022-11-08T06:40:00Z</dcterms:modified>
</cp:coreProperties>
</file>