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B654" w14:textId="7039830A" w:rsidR="00D45284" w:rsidRDefault="00D45284" w:rsidP="00D452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Appendices</w:t>
      </w:r>
    </w:p>
    <w:p w14:paraId="69651CD4" w14:textId="670FD724" w:rsidR="00D45284" w:rsidRDefault="00D45284" w:rsidP="00D452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51E04" w14:textId="7F6DB207" w:rsidR="006C5E4C" w:rsidRPr="00BC12F5" w:rsidRDefault="00D45284" w:rsidP="00D45284">
      <w:pPr>
        <w:rPr>
          <w:rFonts w:ascii="Times New Roman" w:hAnsi="Times New Roman" w:cs="Times New Roman"/>
          <w:b/>
          <w:bCs/>
        </w:rPr>
      </w:pPr>
      <w:r w:rsidRPr="00BC12F5">
        <w:rPr>
          <w:rFonts w:ascii="Times New Roman" w:hAnsi="Times New Roman" w:cs="Times New Roman"/>
          <w:b/>
          <w:bCs/>
        </w:rPr>
        <w:t xml:space="preserve">Appendix A: </w:t>
      </w:r>
      <w:r w:rsidR="006C5E4C" w:rsidRPr="00BC12F5">
        <w:rPr>
          <w:rFonts w:ascii="Times New Roman" w:hAnsi="Times New Roman" w:cs="Times New Roman"/>
          <w:b/>
          <w:bCs/>
        </w:rPr>
        <w:t>Example Recommendation Listing with Patient Reported Compliance Ratings</w:t>
      </w:r>
    </w:p>
    <w:tbl>
      <w:tblPr>
        <w:tblStyle w:val="Grilledutableau"/>
        <w:tblpPr w:leftFromText="180" w:rightFromText="180" w:vertAnchor="page" w:horzAnchor="margin" w:tblpXSpec="center" w:tblpY="3065"/>
        <w:tblOverlap w:val="never"/>
        <w:tblW w:w="10075" w:type="dxa"/>
        <w:tblLook w:val="04A0" w:firstRow="1" w:lastRow="0" w:firstColumn="1" w:lastColumn="0" w:noHBand="0" w:noVBand="1"/>
      </w:tblPr>
      <w:tblGrid>
        <w:gridCol w:w="6295"/>
        <w:gridCol w:w="1800"/>
        <w:gridCol w:w="1980"/>
      </w:tblGrid>
      <w:tr w:rsidR="006E270D" w:rsidRPr="003607F2" w14:paraId="0A481B82" w14:textId="77777777" w:rsidTr="006E270D">
        <w:trPr>
          <w:trHeight w:val="259"/>
        </w:trPr>
        <w:tc>
          <w:tcPr>
            <w:tcW w:w="629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5C4612C1" w14:textId="77777777" w:rsidR="006E270D" w:rsidRPr="003607F2" w:rsidRDefault="006E270D" w:rsidP="006E270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Recommendation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074A56C6" w14:textId="77777777" w:rsidR="006E270D" w:rsidRPr="003607F2" w:rsidRDefault="006E270D" w:rsidP="006E270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607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Mean Rated Ease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14:paraId="49EFA98B" w14:textId="77777777" w:rsidR="006E270D" w:rsidRPr="003607F2" w:rsidRDefault="006E270D" w:rsidP="006E270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3607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Mean Rated Compliance</w:t>
            </w:r>
          </w:p>
        </w:tc>
      </w:tr>
      <w:tr w:rsidR="006E270D" w:rsidRPr="003607F2" w14:paraId="7D2F6520" w14:textId="77777777" w:rsidTr="006E270D">
        <w:trPr>
          <w:trHeight w:val="259"/>
        </w:trPr>
        <w:tc>
          <w:tcPr>
            <w:tcW w:w="6295" w:type="dxa"/>
            <w:tcBorders>
              <w:bottom w:val="single" w:sz="4" w:space="0" w:color="auto"/>
              <w:right w:val="nil"/>
            </w:tcBorders>
            <w:shd w:val="clear" w:color="auto" w:fill="FCE4D6"/>
          </w:tcPr>
          <w:p w14:paraId="0B53EDD2" w14:textId="77777777" w:rsidR="006E270D" w:rsidRPr="008700D4" w:rsidRDefault="006E270D" w:rsidP="006E270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00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Physical Activity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2DD74F7B" w14:textId="77777777" w:rsidR="006E270D" w:rsidRPr="003607F2" w:rsidRDefault="006E270D" w:rsidP="006E270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FCE4D6"/>
            <w:vAlign w:val="bottom"/>
          </w:tcPr>
          <w:p w14:paraId="3810F262" w14:textId="77777777" w:rsidR="006E270D" w:rsidRPr="003607F2" w:rsidRDefault="006E270D" w:rsidP="006E270D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6E270D" w:rsidRPr="003607F2" w14:paraId="2669BF5E" w14:textId="77777777" w:rsidTr="006E270D">
        <w:trPr>
          <w:trHeight w:val="259"/>
        </w:trPr>
        <w:tc>
          <w:tcPr>
            <w:tcW w:w="6295" w:type="dxa"/>
            <w:tcBorders>
              <w:bottom w:val="nil"/>
            </w:tcBorders>
          </w:tcPr>
          <w:p w14:paraId="1E47806D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Engage in physical activity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38169C8E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 (1.22)</w:t>
            </w: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5680CDF3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4.13 (0.93)</w:t>
            </w:r>
          </w:p>
        </w:tc>
      </w:tr>
      <w:tr w:rsidR="006E270D" w:rsidRPr="003607F2" w14:paraId="51580342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41DF35B1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Aerobic exercise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B1B982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 (1.25)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5CA8C34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 (1.04)</w:t>
            </w:r>
          </w:p>
        </w:tc>
      </w:tr>
      <w:tr w:rsidR="006E270D" w:rsidRPr="003607F2" w14:paraId="0A6CF261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3881E8F9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Interval training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6AD364CF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 (1.28)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4ACF368F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 (1.21)</w:t>
            </w:r>
          </w:p>
        </w:tc>
      </w:tr>
      <w:tr w:rsidR="006E270D" w:rsidRPr="003607F2" w14:paraId="5B7D849A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109B3255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Use a balance ball or standing desk instead of a usual desk chair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CE6981C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 (1.34)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5662A9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 (0.73)</w:t>
            </w:r>
          </w:p>
        </w:tc>
      </w:tr>
      <w:tr w:rsidR="006E270D" w:rsidRPr="003607F2" w14:paraId="349D665F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single" w:sz="4" w:space="0" w:color="auto"/>
            </w:tcBorders>
          </w:tcPr>
          <w:p w14:paraId="7954F14B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Weight training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14:paraId="4AB9B2EC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 (1.33)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bottom"/>
          </w:tcPr>
          <w:p w14:paraId="5111D822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 (1.16)</w:t>
            </w:r>
          </w:p>
        </w:tc>
      </w:tr>
      <w:tr w:rsidR="006E270D" w:rsidRPr="003607F2" w14:paraId="0F26CFE3" w14:textId="77777777" w:rsidTr="006E270D">
        <w:trPr>
          <w:trHeight w:val="259"/>
        </w:trPr>
        <w:tc>
          <w:tcPr>
            <w:tcW w:w="6295" w:type="dxa"/>
            <w:tcBorders>
              <w:bottom w:val="single" w:sz="4" w:space="0" w:color="auto"/>
              <w:right w:val="nil"/>
            </w:tcBorders>
            <w:shd w:val="clear" w:color="auto" w:fill="FCE4D6"/>
          </w:tcPr>
          <w:p w14:paraId="156D1212" w14:textId="77777777" w:rsidR="006E270D" w:rsidRPr="008700D4" w:rsidRDefault="006E270D" w:rsidP="006E270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00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Dietary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145B01E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FCE4D6"/>
            <w:vAlign w:val="bottom"/>
          </w:tcPr>
          <w:p w14:paraId="02659C38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270D" w:rsidRPr="003607F2" w14:paraId="149C19FD" w14:textId="77777777" w:rsidTr="006E270D">
        <w:trPr>
          <w:trHeight w:val="259"/>
        </w:trPr>
        <w:tc>
          <w:tcPr>
            <w:tcW w:w="6295" w:type="dxa"/>
            <w:tcBorders>
              <w:bottom w:val="nil"/>
            </w:tcBorders>
          </w:tcPr>
          <w:p w14:paraId="5F01EC24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Make changes to your diet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67CD0627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3.34 (1.06)</w:t>
            </w: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3F7207A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 (0.88)</w:t>
            </w:r>
          </w:p>
        </w:tc>
      </w:tr>
      <w:tr w:rsidR="006E270D" w:rsidRPr="003607F2" w14:paraId="18F6105E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439DB89B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Consume caffeinated coffee only before 2 pm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14BFE6E8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 (1.04)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10A0888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 (1.23)</w:t>
            </w:r>
          </w:p>
        </w:tc>
      </w:tr>
      <w:tr w:rsidR="006E270D" w:rsidRPr="003607F2" w14:paraId="72816D24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32DE9A26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Consume no carbohydrates for at least 12 hours overnight at least 4 days a week (on average)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0CC7FE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3.32 (1.14)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605330BB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 (0.78)</w:t>
            </w:r>
          </w:p>
        </w:tc>
      </w:tr>
      <w:tr w:rsidR="006E270D" w:rsidRPr="003607F2" w14:paraId="1195B5ED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6A44FDE7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Drink 7-14 servings of alcohol per week (for men) or 7 servings (for women) per week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73CD829F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 (1.30)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E1909B2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 (1.41)</w:t>
            </w:r>
          </w:p>
        </w:tc>
      </w:tr>
      <w:tr w:rsidR="006E270D" w:rsidRPr="003607F2" w14:paraId="142E0FBF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37710AC8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Eat 2-3 servings (half a cup) of berries per week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06B771A7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 (0.90)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468FC2B9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2.69 (1.42)</w:t>
            </w:r>
          </w:p>
        </w:tc>
      </w:tr>
      <w:tr w:rsidR="006E270D" w:rsidRPr="003607F2" w14:paraId="574B12C7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461ED260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Eat foods containing Omega 3 fatty acids (like DHA and EPA)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7798B5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 (0.99)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7CE42421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 (1.12)</w:t>
            </w:r>
          </w:p>
        </w:tc>
      </w:tr>
      <w:tr w:rsidR="006E270D" w:rsidRPr="003607F2" w14:paraId="679179A3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761C41D1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Eat more "lean" protein instead of "fatty" protein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3515F3D9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 (0.78)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638AEAA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 (0.76)</w:t>
            </w:r>
          </w:p>
        </w:tc>
      </w:tr>
      <w:tr w:rsidR="006E270D" w:rsidRPr="003607F2" w14:paraId="104F0217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52F43FCD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Reduce carbohydrate intake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7F40704A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 (1.14)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6620B86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 (0.80)</w:t>
            </w:r>
          </w:p>
        </w:tc>
      </w:tr>
      <w:tr w:rsidR="006E270D" w:rsidRPr="003607F2" w14:paraId="7B320A13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single" w:sz="4" w:space="0" w:color="auto"/>
            </w:tcBorders>
          </w:tcPr>
          <w:p w14:paraId="420FE873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Specifically reduce 'bad' carbohydrates with a high glycemic index ("empty calories")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14:paraId="7755512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 (1.30)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bottom"/>
          </w:tcPr>
          <w:p w14:paraId="1F181D8A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 (0.79)</w:t>
            </w:r>
          </w:p>
        </w:tc>
      </w:tr>
      <w:tr w:rsidR="006E270D" w:rsidRPr="003607F2" w14:paraId="4767C6F7" w14:textId="77777777" w:rsidTr="006E270D">
        <w:trPr>
          <w:trHeight w:val="259"/>
        </w:trPr>
        <w:tc>
          <w:tcPr>
            <w:tcW w:w="6295" w:type="dxa"/>
            <w:tcBorders>
              <w:bottom w:val="single" w:sz="4" w:space="0" w:color="auto"/>
              <w:right w:val="nil"/>
            </w:tcBorders>
            <w:shd w:val="clear" w:color="auto" w:fill="FCE4D6"/>
          </w:tcPr>
          <w:p w14:paraId="49B97E07" w14:textId="77777777" w:rsidR="006E270D" w:rsidRPr="008700D4" w:rsidRDefault="006E270D" w:rsidP="006E270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00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Vitamins/Medications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6C24A79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FCE4D6"/>
            <w:vAlign w:val="bottom"/>
          </w:tcPr>
          <w:p w14:paraId="553E058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270D" w:rsidRPr="003607F2" w14:paraId="76760289" w14:textId="77777777" w:rsidTr="006E270D">
        <w:trPr>
          <w:trHeight w:val="259"/>
        </w:trPr>
        <w:tc>
          <w:tcPr>
            <w:tcW w:w="6295" w:type="dxa"/>
            <w:tcBorders>
              <w:bottom w:val="nil"/>
            </w:tcBorders>
          </w:tcPr>
          <w:p w14:paraId="7348DC47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Take a Vitamin or Supplement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4D3774DF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 (0.90)</w:t>
            </w: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638B6A33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 (0.76)</w:t>
            </w:r>
          </w:p>
        </w:tc>
      </w:tr>
      <w:tr w:rsidR="006E270D" w:rsidRPr="003607F2" w14:paraId="0A0F3D09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284C4412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Cocoa powder or capsules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10DC3B9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 (1.31)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6BE6A32F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 (1.23)</w:t>
            </w:r>
          </w:p>
        </w:tc>
      </w:tr>
      <w:tr w:rsidR="006E270D" w:rsidRPr="003607F2" w14:paraId="42256809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05A53899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Folic Acid (Vitamin B9)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E78ED2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 (0.93)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702E7AAE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 (1.02)</w:t>
            </w:r>
          </w:p>
        </w:tc>
      </w:tr>
      <w:tr w:rsidR="006E270D" w:rsidRPr="003607F2" w14:paraId="6D7FD28E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301500CE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Niacin (Vitamin B3)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30CCA904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 (1.07)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367CD18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 (1.17)</w:t>
            </w:r>
          </w:p>
        </w:tc>
      </w:tr>
      <w:tr w:rsidR="006E270D" w:rsidRPr="003607F2" w14:paraId="06142AC1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5BBD8499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Omega-3 fatty acids (specifically DHA and EPA)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1094DAE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 (1.21)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399E3997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 (0.94)</w:t>
            </w:r>
          </w:p>
        </w:tc>
      </w:tr>
      <w:tr w:rsidR="006E270D" w:rsidRPr="003607F2" w14:paraId="7FC856A9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4EB8D9DF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Take prescribed medications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48B1CDA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 (0.82)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07DE8CB3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 (0.81)</w:t>
            </w:r>
          </w:p>
        </w:tc>
      </w:tr>
      <w:tr w:rsidR="006E270D" w:rsidRPr="003607F2" w14:paraId="23E9B4B7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43B194F8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Vitamin B12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0EACC670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 (0.88)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1545701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 (0.68)</w:t>
            </w:r>
          </w:p>
        </w:tc>
      </w:tr>
      <w:tr w:rsidR="006E270D" w:rsidRPr="003607F2" w14:paraId="32B0BBA6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57C69736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Vitamin B6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78A3DE70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 (0.98)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41995723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 (0.75)</w:t>
            </w:r>
          </w:p>
        </w:tc>
      </w:tr>
      <w:tr w:rsidR="006E270D" w:rsidRPr="003607F2" w14:paraId="6F6FE37A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single" w:sz="4" w:space="0" w:color="auto"/>
            </w:tcBorders>
          </w:tcPr>
          <w:p w14:paraId="411B924A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Vitamin D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bottom"/>
          </w:tcPr>
          <w:p w14:paraId="59C8098E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 (0.94)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bottom"/>
          </w:tcPr>
          <w:p w14:paraId="6A23834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 (1.07)</w:t>
            </w:r>
          </w:p>
        </w:tc>
      </w:tr>
      <w:tr w:rsidR="006E270D" w:rsidRPr="003607F2" w14:paraId="28C746AD" w14:textId="77777777" w:rsidTr="006E270D">
        <w:trPr>
          <w:trHeight w:val="259"/>
        </w:trPr>
        <w:tc>
          <w:tcPr>
            <w:tcW w:w="6295" w:type="dxa"/>
            <w:tcBorders>
              <w:bottom w:val="single" w:sz="4" w:space="0" w:color="auto"/>
              <w:right w:val="nil"/>
            </w:tcBorders>
            <w:shd w:val="clear" w:color="auto" w:fill="FCE4D6"/>
          </w:tcPr>
          <w:p w14:paraId="3276B15D" w14:textId="77777777" w:rsidR="006E270D" w:rsidRPr="008700D4" w:rsidRDefault="006E270D" w:rsidP="006E270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700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Other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CE4D6"/>
            <w:vAlign w:val="bottom"/>
          </w:tcPr>
          <w:p w14:paraId="0E7F01F3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FCE4D6"/>
            <w:vAlign w:val="bottom"/>
          </w:tcPr>
          <w:p w14:paraId="397A6D7E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270D" w:rsidRPr="003607F2" w14:paraId="6761F31C" w14:textId="77777777" w:rsidTr="006E270D">
        <w:trPr>
          <w:trHeight w:val="259"/>
        </w:trPr>
        <w:tc>
          <w:tcPr>
            <w:tcW w:w="6295" w:type="dxa"/>
            <w:tcBorders>
              <w:bottom w:val="nil"/>
            </w:tcBorders>
          </w:tcPr>
          <w:p w14:paraId="7FEF34C2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Avoid computers, electronic devices or texting/email for at least 30 minutes before bed</w:t>
            </w:r>
          </w:p>
        </w:tc>
        <w:tc>
          <w:tcPr>
            <w:tcW w:w="1800" w:type="dxa"/>
            <w:tcBorders>
              <w:bottom w:val="nil"/>
            </w:tcBorders>
            <w:vAlign w:val="bottom"/>
          </w:tcPr>
          <w:p w14:paraId="16C7F57C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 (1.28)</w:t>
            </w:r>
          </w:p>
        </w:tc>
        <w:tc>
          <w:tcPr>
            <w:tcW w:w="1980" w:type="dxa"/>
            <w:tcBorders>
              <w:bottom w:val="nil"/>
            </w:tcBorders>
            <w:vAlign w:val="bottom"/>
          </w:tcPr>
          <w:p w14:paraId="10214508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 (0.73)</w:t>
            </w:r>
          </w:p>
        </w:tc>
      </w:tr>
      <w:tr w:rsidR="006E270D" w:rsidRPr="003607F2" w14:paraId="4547BFAC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33B863A5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Join Alzheimer's Universe (www.AlzU.org)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43D38F0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 (1.26)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623C4F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 (1.32)</w:t>
            </w:r>
          </w:p>
        </w:tc>
      </w:tr>
      <w:tr w:rsidR="006E270D" w:rsidRPr="003607F2" w14:paraId="0DC4DE96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6C910D10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Learn something new (like a new language)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13AF0804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 (1.20)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3CD335D4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 (1.24)</w:t>
            </w:r>
          </w:p>
        </w:tc>
      </w:tr>
      <w:tr w:rsidR="006E270D" w:rsidRPr="003607F2" w14:paraId="1451E04C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549BC86E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Listen to music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7764F6AE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 (1.02)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77585F6D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 (1.05)</w:t>
            </w:r>
          </w:p>
        </w:tc>
      </w:tr>
      <w:tr w:rsidR="006E270D" w:rsidRPr="003607F2" w14:paraId="77A13A29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2416754A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Make a lifestyle change (aside from exercise and diet)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0C9E5BC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 (1.20)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32335DC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 (1.24)</w:t>
            </w:r>
          </w:p>
        </w:tc>
      </w:tr>
      <w:tr w:rsidR="006E270D" w:rsidRPr="003607F2" w14:paraId="3458CFD2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7F4130CD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Make more time for yourself to work on your brain-health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02FA16B2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 (1.26)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4F4565A2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 (1.18)</w:t>
            </w:r>
          </w:p>
        </w:tc>
      </w:tr>
      <w:tr w:rsidR="006E270D" w:rsidRPr="003607F2" w14:paraId="0EA4DD3B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4E297F35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Play a musical instrument or learned how to play one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901FEE1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 (1.16)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4C9BC36C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 (1.22)</w:t>
            </w:r>
          </w:p>
        </w:tc>
      </w:tr>
      <w:tr w:rsidR="006E270D" w:rsidRPr="003607F2" w14:paraId="4316EB30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65C7CF7D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See your primary care doctor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3D6FCAF2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 (1.06)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04C98C45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 (1.13)</w:t>
            </w:r>
          </w:p>
        </w:tc>
      </w:tr>
      <w:tr w:rsidR="006E270D" w:rsidRPr="003607F2" w14:paraId="569C9C0E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61496C26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Sleep at least 7-8 hours a night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58C6D43B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 (1.23)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5EC8C0E3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 (0.95)</w:t>
            </w:r>
          </w:p>
        </w:tc>
      </w:tr>
      <w:tr w:rsidR="006E270D" w:rsidRPr="003607F2" w14:paraId="53C9B14F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511BABE3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Socialize with family and friends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2D9E0566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4.28 (0.86)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241DD0B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 (0.85)</w:t>
            </w:r>
          </w:p>
        </w:tc>
      </w:tr>
      <w:tr w:rsidR="006E270D" w:rsidRPr="003607F2" w14:paraId="2C5A156B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7BA3F405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Try stress reduction techniques (yoga, acupuncture, meditation, mindfulness training)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5BD5593A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 (1.26)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2CCF830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 (1.30)</w:t>
            </w:r>
          </w:p>
        </w:tc>
      </w:tr>
      <w:tr w:rsidR="006E270D" w:rsidRPr="003607F2" w14:paraId="04410967" w14:textId="77777777" w:rsidTr="006E270D">
        <w:trPr>
          <w:trHeight w:val="259"/>
        </w:trPr>
        <w:tc>
          <w:tcPr>
            <w:tcW w:w="6295" w:type="dxa"/>
            <w:tcBorders>
              <w:top w:val="nil"/>
              <w:bottom w:val="nil"/>
            </w:tcBorders>
          </w:tcPr>
          <w:p w14:paraId="16F46465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Use a health-tracking app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14:paraId="38BC24D9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 (1.35)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24DE6E7A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 (1.39)</w:t>
            </w:r>
          </w:p>
        </w:tc>
      </w:tr>
      <w:tr w:rsidR="006E270D" w:rsidRPr="003607F2" w14:paraId="220BCB7B" w14:textId="77777777" w:rsidTr="006E270D">
        <w:trPr>
          <w:trHeight w:val="259"/>
        </w:trPr>
        <w:tc>
          <w:tcPr>
            <w:tcW w:w="6295" w:type="dxa"/>
            <w:tcBorders>
              <w:top w:val="nil"/>
            </w:tcBorders>
          </w:tcPr>
          <w:p w14:paraId="4E12680B" w14:textId="77777777" w:rsidR="006E270D" w:rsidRPr="003607F2" w:rsidRDefault="006E270D" w:rsidP="006E27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 xml:space="preserve">Use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</w:t>
            </w:r>
            <w:r w:rsidRPr="003607F2">
              <w:rPr>
                <w:rFonts w:ascii="Times New Roman" w:hAnsi="Times New Roman" w:cs="Times New Roman"/>
                <w:sz w:val="16"/>
                <w:szCs w:val="16"/>
              </w:rPr>
              <w:t>Alzheimer's Disease - Nutrition Tracking System</w:t>
            </w:r>
          </w:p>
        </w:tc>
        <w:tc>
          <w:tcPr>
            <w:tcW w:w="1800" w:type="dxa"/>
            <w:tcBorders>
              <w:top w:val="nil"/>
            </w:tcBorders>
            <w:vAlign w:val="bottom"/>
          </w:tcPr>
          <w:p w14:paraId="332E4D9B" w14:textId="77777777" w:rsidR="006E270D" w:rsidRPr="003607F2" w:rsidRDefault="006E270D" w:rsidP="006E270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07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 (0.96)</w:t>
            </w:r>
          </w:p>
        </w:tc>
        <w:tc>
          <w:tcPr>
            <w:tcW w:w="1980" w:type="dxa"/>
            <w:tcBorders>
              <w:top w:val="nil"/>
            </w:tcBorders>
            <w:vAlign w:val="bottom"/>
          </w:tcPr>
          <w:p w14:paraId="12640476" w14:textId="77777777" w:rsidR="006E270D" w:rsidRPr="00FA51D2" w:rsidRDefault="006E270D" w:rsidP="006E270D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51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0.85)</w:t>
            </w:r>
          </w:p>
        </w:tc>
      </w:tr>
    </w:tbl>
    <w:p w14:paraId="3989F265" w14:textId="77777777" w:rsidR="006E270D" w:rsidRDefault="006E270D" w:rsidP="006E270D">
      <w:pPr>
        <w:rPr>
          <w:rFonts w:ascii="Times New Roman" w:hAnsi="Times New Roman" w:cs="Times New Roman"/>
          <w:sz w:val="20"/>
          <w:szCs w:val="20"/>
        </w:rPr>
      </w:pPr>
    </w:p>
    <w:p w14:paraId="7C24D5D1" w14:textId="77777777" w:rsidR="006E270D" w:rsidRDefault="006E270D" w:rsidP="006E270D">
      <w:pPr>
        <w:rPr>
          <w:rFonts w:ascii="Times New Roman" w:hAnsi="Times New Roman" w:cs="Times New Roman"/>
          <w:sz w:val="20"/>
          <w:szCs w:val="20"/>
        </w:rPr>
      </w:pPr>
    </w:p>
    <w:p w14:paraId="2C2BBDEB" w14:textId="7C9A331D" w:rsidR="006E270D" w:rsidRPr="00FA51D2" w:rsidRDefault="006E270D" w:rsidP="006E270D">
      <w:pPr>
        <w:rPr>
          <w:rFonts w:ascii="Times New Roman" w:hAnsi="Times New Roman" w:cs="Times New Roman"/>
          <w:sz w:val="20"/>
          <w:szCs w:val="20"/>
        </w:rPr>
      </w:pPr>
      <w:r w:rsidRPr="00FA51D2">
        <w:rPr>
          <w:rFonts w:ascii="Times New Roman" w:hAnsi="Times New Roman" w:cs="Times New Roman"/>
          <w:sz w:val="20"/>
          <w:szCs w:val="20"/>
        </w:rPr>
        <w:lastRenderedPageBreak/>
        <w:t xml:space="preserve">NOTE: Adapted from </w:t>
      </w:r>
      <w:r w:rsidR="005F0F79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PEVuZE5vdGU+PENpdGU+PEF1dGhvcj5Jc2FhY3NvbjwvQXV0aG9yPjxZZWFyPjIwMTk8L1llYXI+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=
</w:fldData>
        </w:fldChar>
      </w:r>
      <w:r w:rsidR="006D1C24">
        <w:rPr>
          <w:rFonts w:ascii="Times New Roman" w:hAnsi="Times New Roman" w:cs="Times New Roman"/>
          <w:sz w:val="20"/>
          <w:szCs w:val="20"/>
        </w:rPr>
        <w:instrText xml:space="preserve"> ADDIN EN.CITE </w:instrText>
      </w:r>
      <w:r w:rsidR="006D1C24">
        <w:rPr>
          <w:rFonts w:ascii="Times New Roman" w:hAnsi="Times New Roman" w:cs="Times New Roman"/>
          <w:sz w:val="20"/>
          <w:szCs w:val="20"/>
        </w:rPr>
        <w:fldChar w:fldCharType="begin">
          <w:fldData xml:space="preserve">PEVuZE5vdGU+PENpdGU+PEF1dGhvcj5Jc2FhY3NvbjwvQXV0aG9yPjxZZWFyPjIwMTk8L1llYXI+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=
</w:fldData>
        </w:fldChar>
      </w:r>
      <w:r w:rsidR="006D1C24">
        <w:rPr>
          <w:rFonts w:ascii="Times New Roman" w:hAnsi="Times New Roman" w:cs="Times New Roman"/>
          <w:sz w:val="20"/>
          <w:szCs w:val="20"/>
        </w:rPr>
        <w:instrText xml:space="preserve"> ADDIN EN.CITE.DATA </w:instrText>
      </w:r>
      <w:r w:rsidR="006D1C24">
        <w:rPr>
          <w:rFonts w:ascii="Times New Roman" w:hAnsi="Times New Roman" w:cs="Times New Roman"/>
          <w:sz w:val="20"/>
          <w:szCs w:val="20"/>
        </w:rPr>
      </w:r>
      <w:r w:rsidR="006D1C24">
        <w:rPr>
          <w:rFonts w:ascii="Times New Roman" w:hAnsi="Times New Roman" w:cs="Times New Roman"/>
          <w:sz w:val="20"/>
          <w:szCs w:val="20"/>
        </w:rPr>
        <w:fldChar w:fldCharType="end"/>
      </w:r>
      <w:r w:rsidR="005F0F79">
        <w:rPr>
          <w:rFonts w:ascii="Times New Roman" w:hAnsi="Times New Roman" w:cs="Times New Roman"/>
          <w:sz w:val="20"/>
          <w:szCs w:val="20"/>
        </w:rPr>
      </w:r>
      <w:r w:rsidR="005F0F79">
        <w:rPr>
          <w:rFonts w:ascii="Times New Roman" w:hAnsi="Times New Roman" w:cs="Times New Roman"/>
          <w:sz w:val="20"/>
          <w:szCs w:val="20"/>
        </w:rPr>
        <w:fldChar w:fldCharType="separate"/>
      </w:r>
      <w:r w:rsidR="005F0F79">
        <w:rPr>
          <w:rFonts w:ascii="Times New Roman" w:hAnsi="Times New Roman" w:cs="Times New Roman"/>
          <w:noProof/>
          <w:sz w:val="20"/>
          <w:szCs w:val="20"/>
        </w:rPr>
        <w:t>(1)</w:t>
      </w:r>
      <w:r w:rsidR="005F0F79">
        <w:rPr>
          <w:rFonts w:ascii="Times New Roman" w:hAnsi="Times New Roman" w:cs="Times New Roman"/>
          <w:sz w:val="20"/>
          <w:szCs w:val="20"/>
        </w:rPr>
        <w:fldChar w:fldCharType="end"/>
      </w:r>
      <w:r w:rsidRPr="00FA51D2">
        <w:rPr>
          <w:rFonts w:ascii="Times New Roman" w:hAnsi="Times New Roman" w:cs="Times New Roman"/>
          <w:sz w:val="20"/>
          <w:szCs w:val="20"/>
        </w:rPr>
        <w:t>. Patient reported data via 1-5 Likert scale, with 1= Very Difficult and 5= Very Easy. Patients were also asked to report the frequency of their adherence to each individual recommendation and rated this on a 1-5 Likert scale, with 1=Opposed to doing this and 5=</w:t>
      </w:r>
      <w:r w:rsidR="00CF6D23" w:rsidRPr="00FA51D2">
        <w:rPr>
          <w:rFonts w:ascii="Times New Roman" w:hAnsi="Times New Roman" w:cs="Times New Roman"/>
          <w:sz w:val="20"/>
          <w:szCs w:val="20"/>
        </w:rPr>
        <w:t>All</w:t>
      </w:r>
      <w:r w:rsidRPr="00FA51D2">
        <w:rPr>
          <w:rFonts w:ascii="Times New Roman" w:hAnsi="Times New Roman" w:cs="Times New Roman"/>
          <w:sz w:val="20"/>
          <w:szCs w:val="20"/>
        </w:rPr>
        <w:t xml:space="preserve"> the time. </w:t>
      </w:r>
    </w:p>
    <w:p w14:paraId="2E53B4A6" w14:textId="77777777" w:rsidR="006E270D" w:rsidRPr="00D778B0" w:rsidRDefault="006E270D" w:rsidP="00D4528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32DDED" w14:textId="72E13034" w:rsidR="005F0F79" w:rsidRPr="00E6499C" w:rsidRDefault="00D45284" w:rsidP="00D45284">
      <w:pPr>
        <w:rPr>
          <w:rFonts w:ascii="Times New Roman" w:hAnsi="Times New Roman" w:cs="Times New Roman"/>
          <w:b/>
          <w:bCs/>
        </w:rPr>
      </w:pPr>
      <w:r w:rsidRPr="00E6499C">
        <w:rPr>
          <w:rFonts w:ascii="Times New Roman" w:hAnsi="Times New Roman" w:cs="Times New Roman"/>
          <w:b/>
          <w:bCs/>
        </w:rPr>
        <w:t>Appendix B:</w:t>
      </w:r>
      <w:r w:rsidR="00C63C3B" w:rsidRPr="00E6499C">
        <w:rPr>
          <w:rFonts w:ascii="Times New Roman" w:hAnsi="Times New Roman" w:cs="Times New Roman"/>
          <w:b/>
          <w:bCs/>
        </w:rPr>
        <w:t xml:space="preserve"> Example of</w:t>
      </w:r>
      <w:r w:rsidR="00125FB0" w:rsidRPr="00E6499C">
        <w:rPr>
          <w:rFonts w:ascii="Times New Roman" w:hAnsi="Times New Roman" w:cs="Times New Roman"/>
          <w:b/>
          <w:bCs/>
        </w:rPr>
        <w:t xml:space="preserve"> Individualized Clinical Approach</w:t>
      </w:r>
    </w:p>
    <w:p w14:paraId="706226E5" w14:textId="32F00693" w:rsidR="00A96AD0" w:rsidRDefault="00894407" w:rsidP="00A96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Case Presentation:</w:t>
      </w:r>
      <w:r w:rsidR="00A96AD0" w:rsidRPr="006B7E65">
        <w:rPr>
          <w:rFonts w:ascii="Times New Roman" w:hAnsi="Times New Roman" w:cs="Times New Roman"/>
          <w:b/>
          <w:bCs/>
        </w:rPr>
        <w:t xml:space="preserve"> </w:t>
      </w:r>
      <w:r w:rsidR="00A96AD0">
        <w:rPr>
          <w:rFonts w:ascii="Times New Roman" w:hAnsi="Times New Roman" w:cs="Times New Roman"/>
        </w:rPr>
        <w:t xml:space="preserve">A </w:t>
      </w:r>
      <w:r w:rsidR="00A96AD0" w:rsidRPr="006B7E65">
        <w:rPr>
          <w:rFonts w:ascii="Times New Roman" w:hAnsi="Times New Roman" w:cs="Times New Roman"/>
        </w:rPr>
        <w:t>perimenopausal wom</w:t>
      </w:r>
      <w:r w:rsidR="00A96AD0">
        <w:rPr>
          <w:rFonts w:ascii="Times New Roman" w:hAnsi="Times New Roman" w:cs="Times New Roman"/>
        </w:rPr>
        <w:t>a</w:t>
      </w:r>
      <w:r w:rsidR="00A96AD0" w:rsidRPr="006B7E65">
        <w:rPr>
          <w:rFonts w:ascii="Times New Roman" w:hAnsi="Times New Roman" w:cs="Times New Roman"/>
        </w:rPr>
        <w:t xml:space="preserve">n in </w:t>
      </w:r>
      <w:r w:rsidR="00A96AD0">
        <w:rPr>
          <w:rFonts w:ascii="Times New Roman" w:hAnsi="Times New Roman" w:cs="Times New Roman"/>
        </w:rPr>
        <w:t>her</w:t>
      </w:r>
      <w:r w:rsidR="00A96AD0" w:rsidRPr="006B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late </w:t>
      </w:r>
      <w:r w:rsidR="00A96AD0" w:rsidRPr="006B7E65">
        <w:rPr>
          <w:rFonts w:ascii="Times New Roman" w:hAnsi="Times New Roman" w:cs="Times New Roman"/>
        </w:rPr>
        <w:t xml:space="preserve">40s </w:t>
      </w:r>
      <w:r w:rsidR="00A96AD0">
        <w:rPr>
          <w:rFonts w:ascii="Times New Roman" w:hAnsi="Times New Roman" w:cs="Times New Roman"/>
        </w:rPr>
        <w:t xml:space="preserve">without subjective cognitive complaints </w:t>
      </w:r>
      <w:r>
        <w:rPr>
          <w:rFonts w:ascii="Times New Roman" w:hAnsi="Times New Roman" w:cs="Times New Roman"/>
        </w:rPr>
        <w:t>may</w:t>
      </w:r>
      <w:r w:rsidR="00A96AD0">
        <w:rPr>
          <w:rFonts w:ascii="Times New Roman" w:hAnsi="Times New Roman" w:cs="Times New Roman"/>
        </w:rPr>
        <w:t xml:space="preserve"> receive on average 20-25 individualized recommendations. Additional </w:t>
      </w:r>
      <w:r>
        <w:rPr>
          <w:rFonts w:ascii="Times New Roman" w:hAnsi="Times New Roman" w:cs="Times New Roman"/>
        </w:rPr>
        <w:t xml:space="preserve">clinical history, anthropometrics, </w:t>
      </w:r>
      <w:r w:rsidR="00A96AD0">
        <w:rPr>
          <w:rFonts w:ascii="Times New Roman" w:hAnsi="Times New Roman" w:cs="Times New Roman"/>
        </w:rPr>
        <w:t>blood biomarkers</w:t>
      </w:r>
      <w:r>
        <w:rPr>
          <w:rFonts w:ascii="Times New Roman" w:hAnsi="Times New Roman" w:cs="Times New Roman"/>
        </w:rPr>
        <w:t xml:space="preserve">, and cognitive assessments are also </w:t>
      </w:r>
      <w:r w:rsidR="00A96AD0">
        <w:rPr>
          <w:rFonts w:ascii="Times New Roman" w:hAnsi="Times New Roman" w:cs="Times New Roman"/>
        </w:rPr>
        <w:t>considered</w:t>
      </w:r>
      <w:r>
        <w:rPr>
          <w:rFonts w:ascii="Times New Roman" w:hAnsi="Times New Roman" w:cs="Times New Roman"/>
        </w:rPr>
        <w:t xml:space="preserve"> to personalize care. </w:t>
      </w:r>
      <w:r w:rsidR="00A96AD0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example</w:t>
      </w:r>
      <w:r w:rsidR="00A96A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="00A96AD0">
        <w:rPr>
          <w:rFonts w:ascii="Times New Roman" w:hAnsi="Times New Roman" w:cs="Times New Roman"/>
        </w:rPr>
        <w:t xml:space="preserve">past medical history of untreated “borderline” hypertension, insulin resistance, hyperlipidemia, and elevated homocysteine </w:t>
      </w:r>
      <w:r>
        <w:rPr>
          <w:rFonts w:ascii="Times New Roman" w:hAnsi="Times New Roman" w:cs="Times New Roman"/>
        </w:rPr>
        <w:t>generated</w:t>
      </w:r>
      <w:r w:rsidR="00A96AD0">
        <w:rPr>
          <w:rFonts w:ascii="Times New Roman" w:hAnsi="Times New Roman" w:cs="Times New Roman"/>
        </w:rPr>
        <w:t xml:space="preserve"> specific recommendations that address these comorbidities, such as referral to a preventative cardiologist for management of blood pressure (goal 120s/70s</w:t>
      </w:r>
      <w:r>
        <w:rPr>
          <w:rFonts w:ascii="Times New Roman" w:hAnsi="Times New Roman" w:cs="Times New Roman"/>
        </w:rPr>
        <w:t xml:space="preserve"> or below</w:t>
      </w:r>
      <w:r w:rsidR="00A96AD0">
        <w:rPr>
          <w:rFonts w:ascii="Times New Roman" w:hAnsi="Times New Roman" w:cs="Times New Roman"/>
        </w:rPr>
        <w:t>) and hyperlipidemia.</w:t>
      </w:r>
      <w:r w:rsidR="00A96AD0" w:rsidRPr="00F87BBC">
        <w:rPr>
          <w:rFonts w:ascii="Times New Roman" w:hAnsi="Times New Roman" w:cs="Times New Roman"/>
        </w:rPr>
        <w:t xml:space="preserve"> </w:t>
      </w:r>
      <w:r w:rsidR="00A96AD0">
        <w:rPr>
          <w:rFonts w:ascii="Times New Roman" w:hAnsi="Times New Roman" w:cs="Times New Roman"/>
        </w:rPr>
        <w:t xml:space="preserve">If homocysteine is elevated, optimizing B-complex (B12/folate/B6) vitamin may </w:t>
      </w:r>
      <w:r>
        <w:rPr>
          <w:rFonts w:ascii="Times New Roman" w:hAnsi="Times New Roman" w:cs="Times New Roman"/>
        </w:rPr>
        <w:t>be recommended</w:t>
      </w:r>
      <w:r w:rsidR="00A96AD0">
        <w:rPr>
          <w:rFonts w:ascii="Times New Roman" w:hAnsi="Times New Roman" w:cs="Times New Roman"/>
        </w:rPr>
        <w:t xml:space="preserve">. Limiting high-glycemic foods is recommended for those with insulin resistance. In addition, cocoa flavanols may improve insulin sensitivity as well as blood pressure and memory function. </w:t>
      </w:r>
      <w:r w:rsidR="006D366E">
        <w:rPr>
          <w:rFonts w:ascii="Times New Roman" w:hAnsi="Times New Roman" w:cs="Times New Roman"/>
        </w:rPr>
        <w:t xml:space="preserve">Managing the cardiovascular and metabolic risk factors more optimally can be especially important when results of cognitive testing are found to be in the </w:t>
      </w:r>
      <w:r w:rsidR="006D366E" w:rsidRPr="00894407">
        <w:rPr>
          <w:rFonts w:ascii="Times New Roman" w:hAnsi="Times New Roman" w:cs="Times New Roman"/>
        </w:rPr>
        <w:t>low-average range</w:t>
      </w:r>
      <w:r w:rsidR="006D366E">
        <w:rPr>
          <w:rFonts w:ascii="Times New Roman" w:hAnsi="Times New Roman" w:cs="Times New Roman"/>
        </w:rPr>
        <w:t xml:space="preserve"> in</w:t>
      </w:r>
      <w:r w:rsidR="006D366E" w:rsidRPr="00894407">
        <w:rPr>
          <w:rFonts w:ascii="Times New Roman" w:hAnsi="Times New Roman" w:cs="Times New Roman"/>
        </w:rPr>
        <w:t xml:space="preserve"> </w:t>
      </w:r>
      <w:r w:rsidR="006D366E">
        <w:rPr>
          <w:rFonts w:ascii="Times New Roman" w:hAnsi="Times New Roman" w:cs="Times New Roman"/>
        </w:rPr>
        <w:t xml:space="preserve">memory, executive </w:t>
      </w:r>
      <w:r w:rsidR="006D366E" w:rsidRPr="00894407">
        <w:rPr>
          <w:rFonts w:ascii="Times New Roman" w:hAnsi="Times New Roman" w:cs="Times New Roman"/>
        </w:rPr>
        <w:t>function and processing speed</w:t>
      </w:r>
      <w:r w:rsidR="006D36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It is common for women in perimenopause to experience hot flashes, night sweats, trouble staying asleep, </w:t>
      </w:r>
      <w:r w:rsidR="006D366E">
        <w:rPr>
          <w:rFonts w:ascii="Times New Roman" w:hAnsi="Times New Roman" w:cs="Times New Roman"/>
        </w:rPr>
        <w:t>decreased libido</w:t>
      </w:r>
      <w:r w:rsidR="00690E0C">
        <w:rPr>
          <w:rFonts w:ascii="Times New Roman" w:hAnsi="Times New Roman" w:cs="Times New Roman"/>
        </w:rPr>
        <w:t>,</w:t>
      </w:r>
      <w:r w:rsidR="006D3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general irritability. If these symptoms begin, and labs demonstrate elevated FSH and estradiol levels that have decreased on follow-up, patient education about potential risks/benefits of long-term hormone replacement therapy may be advisable, along with a collaborative discussion with the patient</w:t>
      </w:r>
      <w:r w:rsidR="00690E0C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treating OB/Gyn physician.</w:t>
      </w:r>
    </w:p>
    <w:p w14:paraId="007B003A" w14:textId="1E763F47" w:rsidR="00A96AD0" w:rsidRPr="00F87BBC" w:rsidRDefault="00A96AD0" w:rsidP="00A96AD0">
      <w:pPr>
        <w:rPr>
          <w:rFonts w:ascii="Times New Roman" w:hAnsi="Times New Roman" w:cs="Times New Roman"/>
        </w:rPr>
      </w:pPr>
      <w:r w:rsidRPr="00F87BBC">
        <w:rPr>
          <w:rFonts w:ascii="Times New Roman" w:hAnsi="Times New Roman" w:cs="Times New Roman"/>
        </w:rPr>
        <w:t>All patients receive exercise counseling based on their level of activity, biomarkers, and anthropometrics. For instance, a patient with abdominal obesity/elevated waist-to-hip ratio and elevated visceral body-fat would be recommended a target amount/type of aerobic-versus-resistance training geared for body-fat reduction. Patients also receive nutritional counseling centered on the Mediterranean-style diet. An APO</w:t>
      </w:r>
      <w:r w:rsidRPr="006B7E65">
        <w:rPr>
          <w:i/>
          <w:iCs/>
          <w:color w:val="000000"/>
          <w:shd w:val="clear" w:color="auto" w:fill="FFFFFF"/>
        </w:rPr>
        <w:t>ε4</w:t>
      </w:r>
      <w:r w:rsidRPr="00F87BBC">
        <w:rPr>
          <w:rFonts w:ascii="Times New Roman" w:hAnsi="Times New Roman" w:cs="Times New Roman"/>
        </w:rPr>
        <w:t xml:space="preserve"> carrier or someone with elevated </w:t>
      </w:r>
      <w:proofErr w:type="spellStart"/>
      <w:r w:rsidRPr="00F87BBC">
        <w:rPr>
          <w:rFonts w:ascii="Times New Roman" w:hAnsi="Times New Roman" w:cs="Times New Roman"/>
        </w:rPr>
        <w:t>ApoB</w:t>
      </w:r>
      <w:proofErr w:type="spellEnd"/>
      <w:r w:rsidRPr="00F87BBC">
        <w:rPr>
          <w:rFonts w:ascii="Times New Roman" w:hAnsi="Times New Roman" w:cs="Times New Roman"/>
        </w:rPr>
        <w:t xml:space="preserve"> </w:t>
      </w:r>
      <w:r w:rsidR="00894407">
        <w:rPr>
          <w:rFonts w:ascii="Times New Roman" w:hAnsi="Times New Roman" w:cs="Times New Roman"/>
        </w:rPr>
        <w:t xml:space="preserve">cholesterol </w:t>
      </w:r>
      <w:r w:rsidRPr="00F87BBC">
        <w:rPr>
          <w:rFonts w:ascii="Times New Roman" w:hAnsi="Times New Roman" w:cs="Times New Roman"/>
        </w:rPr>
        <w:t>would be recommended to prioritize intake of fatty fish and extra-virgin olive oil, especially if their diet is already lacking in these areas. APO</w:t>
      </w:r>
      <w:r w:rsidRPr="006B7E65">
        <w:rPr>
          <w:i/>
          <w:iCs/>
          <w:color w:val="000000"/>
          <w:shd w:val="clear" w:color="auto" w:fill="FFFFFF"/>
        </w:rPr>
        <w:t>ε4</w:t>
      </w:r>
      <w:r w:rsidRPr="00F87BBC">
        <w:rPr>
          <w:rFonts w:ascii="Times New Roman" w:hAnsi="Times New Roman" w:cs="Times New Roman"/>
        </w:rPr>
        <w:t xml:space="preserve"> carriers and those with a low </w:t>
      </w:r>
      <w:r w:rsidRPr="008D322C">
        <w:rPr>
          <w:rFonts w:ascii="Times New Roman" w:hAnsi="Times New Roman" w:cs="Times New Roman"/>
        </w:rPr>
        <w:t>red blood cell Omega-3 Index (EPA+DHA) may benefit from Omega-3 fatty acid supplementation.</w:t>
      </w:r>
      <w:r w:rsidRPr="008D322C">
        <w:t xml:space="preserve"> </w:t>
      </w:r>
    </w:p>
    <w:p w14:paraId="09C46D3E" w14:textId="56CEDE7E" w:rsidR="00A96AD0" w:rsidRPr="00AB19FC" w:rsidRDefault="00A96AD0" w:rsidP="00A96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Recommendations</w:t>
      </w:r>
      <w:r w:rsidRPr="00AB19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include several other detailed interventions related to </w:t>
      </w:r>
      <w:r w:rsidRPr="00AB19FC">
        <w:rPr>
          <w:rFonts w:ascii="Times New Roman" w:hAnsi="Times New Roman" w:cs="Times New Roman"/>
        </w:rPr>
        <w:t xml:space="preserve">sleep </w:t>
      </w:r>
      <w:r>
        <w:rPr>
          <w:rFonts w:ascii="Times New Roman" w:hAnsi="Times New Roman" w:cs="Times New Roman"/>
        </w:rPr>
        <w:t xml:space="preserve">and oral </w:t>
      </w:r>
      <w:r w:rsidRPr="00AB19FC">
        <w:rPr>
          <w:rFonts w:ascii="Times New Roman" w:hAnsi="Times New Roman" w:cs="Times New Roman"/>
        </w:rPr>
        <w:t xml:space="preserve">hygiene, cognitive </w:t>
      </w:r>
      <w:r>
        <w:rPr>
          <w:rFonts w:ascii="Times New Roman" w:hAnsi="Times New Roman" w:cs="Times New Roman"/>
        </w:rPr>
        <w:t xml:space="preserve">and social </w:t>
      </w:r>
      <w:r w:rsidRPr="00AB19FC">
        <w:rPr>
          <w:rFonts w:ascii="Times New Roman" w:hAnsi="Times New Roman" w:cs="Times New Roman"/>
        </w:rPr>
        <w:t xml:space="preserve">engagement, stress management, ongoing care with primary care physician, and information on AD prevention clinical trials. An introductory course on AD prevention (10 lessons, 2+ hours of interactive-multimedia content) that has been shown to increase knowledge and willingness to participate in AD prevention clinical trials </w:t>
      </w:r>
      <w:r>
        <w:rPr>
          <w:rFonts w:ascii="Times New Roman" w:hAnsi="Times New Roman" w:cs="Times New Roman"/>
        </w:rPr>
        <w:t>is</w:t>
      </w:r>
      <w:r w:rsidRPr="00AB19FC">
        <w:rPr>
          <w:rFonts w:ascii="Times New Roman" w:hAnsi="Times New Roman" w:cs="Times New Roman"/>
        </w:rPr>
        <w:t xml:space="preserve"> also recommended via the online learning portal </w:t>
      </w:r>
      <w:r w:rsidRPr="00DB053B">
        <w:rPr>
          <w:rFonts w:ascii="Times New Roman" w:hAnsi="Times New Roman" w:cs="Times New Roman"/>
        </w:rPr>
        <w:t>AlzU.org</w:t>
      </w:r>
      <w:r w:rsidR="006D1C24">
        <w:rPr>
          <w:rFonts w:ascii="Times New Roman" w:hAnsi="Times New Roman" w:cs="Times New Roman"/>
        </w:rPr>
        <w:fldChar w:fldCharType="begin">
          <w:fldData xml:space="preserve">PEVuZE5vdGU+PENpdGU+PEF1dGhvcj5Jc2FhY3NvbjwvQXV0aG9yPjxZZWFyPjIwMTQ8L1llYXI+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</w:fldData>
        </w:fldChar>
      </w:r>
      <w:r w:rsidR="006D1C24">
        <w:rPr>
          <w:rFonts w:ascii="Times New Roman" w:hAnsi="Times New Roman" w:cs="Times New Roman"/>
        </w:rPr>
        <w:instrText xml:space="preserve"> ADDIN EN.CITE </w:instrText>
      </w:r>
      <w:r w:rsidR="006D1C24">
        <w:rPr>
          <w:rFonts w:ascii="Times New Roman" w:hAnsi="Times New Roman" w:cs="Times New Roman"/>
        </w:rPr>
        <w:fldChar w:fldCharType="begin">
          <w:fldData xml:space="preserve">PEVuZE5vdGU+PENpdGU+PEF1dGhvcj5Jc2FhY3NvbjwvQXV0aG9yPjxZZWFyPjIwMTQ8L1llYXI+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</w:fldData>
        </w:fldChar>
      </w:r>
      <w:r w:rsidR="006D1C24">
        <w:rPr>
          <w:rFonts w:ascii="Times New Roman" w:hAnsi="Times New Roman" w:cs="Times New Roman"/>
        </w:rPr>
        <w:instrText xml:space="preserve"> ADDIN EN.CITE.DATA </w:instrText>
      </w:r>
      <w:r w:rsidR="006D1C24">
        <w:rPr>
          <w:rFonts w:ascii="Times New Roman" w:hAnsi="Times New Roman" w:cs="Times New Roman"/>
        </w:rPr>
      </w:r>
      <w:r w:rsidR="006D1C24">
        <w:rPr>
          <w:rFonts w:ascii="Times New Roman" w:hAnsi="Times New Roman" w:cs="Times New Roman"/>
        </w:rPr>
        <w:fldChar w:fldCharType="end"/>
      </w:r>
      <w:r w:rsidR="006D1C24">
        <w:rPr>
          <w:rFonts w:ascii="Times New Roman" w:hAnsi="Times New Roman" w:cs="Times New Roman"/>
        </w:rPr>
      </w:r>
      <w:r w:rsidR="006D1C24">
        <w:rPr>
          <w:rFonts w:ascii="Times New Roman" w:hAnsi="Times New Roman" w:cs="Times New Roman"/>
        </w:rPr>
        <w:fldChar w:fldCharType="separate"/>
      </w:r>
      <w:r w:rsidR="006D1C24">
        <w:rPr>
          <w:rFonts w:ascii="Times New Roman" w:hAnsi="Times New Roman" w:cs="Times New Roman"/>
          <w:noProof/>
        </w:rPr>
        <w:t>(2)</w:t>
      </w:r>
      <w:r w:rsidR="006D1C24">
        <w:rPr>
          <w:rFonts w:ascii="Times New Roman" w:hAnsi="Times New Roman" w:cs="Times New Roman"/>
        </w:rPr>
        <w:fldChar w:fldCharType="end"/>
      </w:r>
      <w:r w:rsidRPr="00DB053B">
        <w:rPr>
          <w:rFonts w:ascii="Times New Roman" w:hAnsi="Times New Roman" w:cs="Times New Roman"/>
        </w:rPr>
        <w:t xml:space="preserve">. </w:t>
      </w:r>
      <w:r w:rsidRPr="00AB19FC">
        <w:rPr>
          <w:rFonts w:ascii="Times New Roman" w:hAnsi="Times New Roman" w:cs="Times New Roman"/>
        </w:rPr>
        <w:t xml:space="preserve">Any adverse events </w:t>
      </w:r>
      <w:r>
        <w:rPr>
          <w:rFonts w:ascii="Times New Roman" w:hAnsi="Times New Roman" w:cs="Times New Roman"/>
        </w:rPr>
        <w:t>are</w:t>
      </w:r>
      <w:r w:rsidRPr="00AB19FC">
        <w:rPr>
          <w:rFonts w:ascii="Times New Roman" w:hAnsi="Times New Roman" w:cs="Times New Roman"/>
        </w:rPr>
        <w:t xml:space="preserve"> recorded during each follow-up, with the treating clinician asking all participants whether they experienced any side effects/harm related to assigned interventions. </w:t>
      </w:r>
    </w:p>
    <w:p w14:paraId="2F413DD0" w14:textId="77777777" w:rsidR="00FA6214" w:rsidRDefault="00FA621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2BF10D8" w14:textId="6E2C2981" w:rsidR="005F0F79" w:rsidRPr="00FA6214" w:rsidRDefault="005F0F79" w:rsidP="00D45284">
      <w:pPr>
        <w:rPr>
          <w:rFonts w:ascii="Times New Roman" w:hAnsi="Times New Roman" w:cs="Times New Roman"/>
          <w:b/>
          <w:bCs/>
        </w:rPr>
      </w:pPr>
      <w:r w:rsidRPr="00FA6214">
        <w:rPr>
          <w:rFonts w:ascii="Times New Roman" w:hAnsi="Times New Roman" w:cs="Times New Roman"/>
          <w:b/>
          <w:bCs/>
        </w:rPr>
        <w:lastRenderedPageBreak/>
        <w:t>References</w:t>
      </w:r>
    </w:p>
    <w:p w14:paraId="6D618E76" w14:textId="77777777" w:rsidR="006D1C24" w:rsidRPr="00FA6214" w:rsidRDefault="005F0F79" w:rsidP="006D1C24">
      <w:pPr>
        <w:pStyle w:val="EndNoteBibliography"/>
        <w:spacing w:after="0"/>
        <w:rPr>
          <w:rFonts w:ascii="Times New Roman" w:hAnsi="Times New Roman" w:cs="Times New Roman"/>
          <w:noProof/>
        </w:rPr>
      </w:pPr>
      <w:r w:rsidRPr="00FA6214">
        <w:rPr>
          <w:rFonts w:ascii="Times New Roman" w:hAnsi="Times New Roman" w:cs="Times New Roman"/>
          <w:b/>
          <w:bCs/>
        </w:rPr>
        <w:fldChar w:fldCharType="begin"/>
      </w:r>
      <w:r w:rsidRPr="00FA6214">
        <w:rPr>
          <w:rFonts w:ascii="Times New Roman" w:hAnsi="Times New Roman" w:cs="Times New Roman"/>
          <w:b/>
          <w:bCs/>
        </w:rPr>
        <w:instrText xml:space="preserve"> ADDIN EN.REFLIST </w:instrText>
      </w:r>
      <w:r w:rsidRPr="00FA6214">
        <w:rPr>
          <w:rFonts w:ascii="Times New Roman" w:hAnsi="Times New Roman" w:cs="Times New Roman"/>
          <w:b/>
          <w:bCs/>
        </w:rPr>
        <w:fldChar w:fldCharType="separate"/>
      </w:r>
      <w:r w:rsidR="006D1C24" w:rsidRPr="00FA6214">
        <w:rPr>
          <w:rFonts w:ascii="Times New Roman" w:hAnsi="Times New Roman" w:cs="Times New Roman"/>
          <w:noProof/>
        </w:rPr>
        <w:t>1.</w:t>
      </w:r>
      <w:r w:rsidR="006D1C24" w:rsidRPr="00FA6214">
        <w:rPr>
          <w:rFonts w:ascii="Times New Roman" w:hAnsi="Times New Roman" w:cs="Times New Roman"/>
          <w:noProof/>
        </w:rPr>
        <w:tab/>
        <w:t>Isaacson RS, Hristov H, Saif N, Hackett K, Hendrix S, Melendez J, et al. Individualized clinical management of patients at risk for Alzheimer's dementia. Alzheimer's &amp; dementia : the journal of the Alzheimer's Association. 2019;15(12):1588-602.</w:t>
      </w:r>
    </w:p>
    <w:p w14:paraId="75B4AA82" w14:textId="33EE3ADB" w:rsidR="006D1C24" w:rsidRPr="00FA6214" w:rsidRDefault="006D1C24" w:rsidP="006D1C24">
      <w:pPr>
        <w:pStyle w:val="EndNoteBibliography"/>
        <w:rPr>
          <w:rFonts w:ascii="Times New Roman" w:hAnsi="Times New Roman" w:cs="Times New Roman"/>
          <w:noProof/>
        </w:rPr>
      </w:pPr>
      <w:r w:rsidRPr="00FA6214">
        <w:rPr>
          <w:rFonts w:ascii="Times New Roman" w:hAnsi="Times New Roman" w:cs="Times New Roman"/>
          <w:noProof/>
        </w:rPr>
        <w:t>2.</w:t>
      </w:r>
      <w:r w:rsidRPr="00FA6214">
        <w:rPr>
          <w:rFonts w:ascii="Times New Roman" w:hAnsi="Times New Roman" w:cs="Times New Roman"/>
          <w:noProof/>
        </w:rPr>
        <w:tab/>
        <w:t xml:space="preserve">Isaacson RS, Haynes N, Seifan A, Larsen D, Christiansen S, Berger JC, et al. Alzheimer's Prevention Education: If We Build It, Will They Come? </w:t>
      </w:r>
      <w:hyperlink r:id="rId5" w:history="1">
        <w:r w:rsidRPr="00FA6214">
          <w:rPr>
            <w:rStyle w:val="Lienhypertexte"/>
            <w:rFonts w:ascii="Times New Roman" w:hAnsi="Times New Roman" w:cs="Times New Roman"/>
            <w:noProof/>
          </w:rPr>
          <w:t>www.AlzU.org</w:t>
        </w:r>
      </w:hyperlink>
      <w:r w:rsidRPr="00FA6214">
        <w:rPr>
          <w:rFonts w:ascii="Times New Roman" w:hAnsi="Times New Roman" w:cs="Times New Roman"/>
          <w:noProof/>
        </w:rPr>
        <w:t>. J Prev Alzheimers Dis. 2014;1(2):91-8.</w:t>
      </w:r>
    </w:p>
    <w:p w14:paraId="3D79F7EF" w14:textId="597B994B" w:rsidR="00D45284" w:rsidRDefault="005F0F79" w:rsidP="00D4528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A6214">
        <w:rPr>
          <w:rFonts w:ascii="Times New Roman" w:hAnsi="Times New Roman" w:cs="Times New Roman"/>
          <w:b/>
          <w:bCs/>
        </w:rPr>
        <w:fldChar w:fldCharType="end"/>
      </w:r>
    </w:p>
    <w:sectPr w:rsidR="00D4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07EE"/>
    <w:multiLevelType w:val="multilevel"/>
    <w:tmpl w:val="CBDA2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fzvt9wfwbd2rt1esd9avzf5matwf0wz999z2&quot;&gt;My EndNote Library&lt;record-ids&gt;&lt;item&gt;132&lt;/item&gt;&lt;/record-ids&gt;&lt;/item&gt;&lt;/Libraries&gt;"/>
  </w:docVars>
  <w:rsids>
    <w:rsidRoot w:val="00D45284"/>
    <w:rsid w:val="0004118B"/>
    <w:rsid w:val="00072258"/>
    <w:rsid w:val="000B753E"/>
    <w:rsid w:val="000E7A35"/>
    <w:rsid w:val="00125FB0"/>
    <w:rsid w:val="001B61A0"/>
    <w:rsid w:val="001D449D"/>
    <w:rsid w:val="002161D3"/>
    <w:rsid w:val="002A1CDE"/>
    <w:rsid w:val="00302C49"/>
    <w:rsid w:val="00465DCA"/>
    <w:rsid w:val="00476CC1"/>
    <w:rsid w:val="004D36F9"/>
    <w:rsid w:val="004F10EE"/>
    <w:rsid w:val="004F17BE"/>
    <w:rsid w:val="00503DFB"/>
    <w:rsid w:val="0053174E"/>
    <w:rsid w:val="005E4473"/>
    <w:rsid w:val="005F0F79"/>
    <w:rsid w:val="006173EB"/>
    <w:rsid w:val="00654071"/>
    <w:rsid w:val="00690E0C"/>
    <w:rsid w:val="006B7E65"/>
    <w:rsid w:val="006C5E4C"/>
    <w:rsid w:val="006D1C24"/>
    <w:rsid w:val="006D1F22"/>
    <w:rsid w:val="006D366E"/>
    <w:rsid w:val="006E270D"/>
    <w:rsid w:val="007501D5"/>
    <w:rsid w:val="0084791C"/>
    <w:rsid w:val="00894407"/>
    <w:rsid w:val="008D322C"/>
    <w:rsid w:val="00944839"/>
    <w:rsid w:val="00A13EA6"/>
    <w:rsid w:val="00A8583D"/>
    <w:rsid w:val="00A96AD0"/>
    <w:rsid w:val="00AB19FC"/>
    <w:rsid w:val="00B34FBB"/>
    <w:rsid w:val="00B77930"/>
    <w:rsid w:val="00BB5D38"/>
    <w:rsid w:val="00BC12F5"/>
    <w:rsid w:val="00BC5367"/>
    <w:rsid w:val="00C01BC0"/>
    <w:rsid w:val="00C63C3B"/>
    <w:rsid w:val="00CF6D23"/>
    <w:rsid w:val="00D06857"/>
    <w:rsid w:val="00D35285"/>
    <w:rsid w:val="00D45284"/>
    <w:rsid w:val="00D778B0"/>
    <w:rsid w:val="00D83A15"/>
    <w:rsid w:val="00DB053B"/>
    <w:rsid w:val="00E6499C"/>
    <w:rsid w:val="00F20EA1"/>
    <w:rsid w:val="00F8155F"/>
    <w:rsid w:val="00F87BBC"/>
    <w:rsid w:val="00F955C7"/>
    <w:rsid w:val="00FA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42B7"/>
  <w15:chartTrackingRefBased/>
  <w15:docId w15:val="{3C8DE761-A59F-4E44-BB9A-4A9C1800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270D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5F0F79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5F0F79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5F0F79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Policepardfaut"/>
    <w:link w:val="EndNoteBibliography"/>
    <w:rsid w:val="005F0F79"/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BB5D3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5D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B5D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B5D3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B19F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87BBC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7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7B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40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B05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Users/kiarraakiyoshi/Desktop/www.Alz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Kiarra Akiyoshi</dc:creator>
  <cp:keywords/>
  <dc:description/>
  <cp:lastModifiedBy>Virginie Cassigneul</cp:lastModifiedBy>
  <cp:revision>2</cp:revision>
  <dcterms:created xsi:type="dcterms:W3CDTF">2022-03-20T05:05:00Z</dcterms:created>
  <dcterms:modified xsi:type="dcterms:W3CDTF">2022-03-20T05:05:00Z</dcterms:modified>
</cp:coreProperties>
</file>