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72E04" w14:textId="77777777" w:rsidR="00F509AE" w:rsidRPr="00827675" w:rsidRDefault="00F509AE" w:rsidP="00F509AE">
      <w:pPr>
        <w:spacing w:line="480" w:lineRule="auto"/>
        <w:rPr>
          <w:rFonts w:ascii="Times New Roman" w:hAnsi="Times New Roman" w:cs="Times New Roman"/>
          <w:b/>
          <w:bCs/>
          <w:sz w:val="22"/>
        </w:rPr>
      </w:pPr>
      <w:r w:rsidRPr="00827675">
        <w:rPr>
          <w:rFonts w:ascii="Times New Roman" w:eastAsia="SimSun" w:hAnsi="Times New Roman" w:cs="Times New Roman"/>
          <w:b/>
          <w:bCs/>
          <w:kern w:val="0"/>
          <w:sz w:val="22"/>
        </w:rPr>
        <w:t>Supplementary</w:t>
      </w:r>
      <w:r w:rsidRPr="00827675">
        <w:rPr>
          <w:rFonts w:ascii="Times New Roman" w:hAnsi="Times New Roman" w:cs="Times New Roman"/>
          <w:b/>
          <w:bCs/>
          <w:sz w:val="22"/>
        </w:rPr>
        <w:t xml:space="preserve"> Figure 1 </w:t>
      </w:r>
    </w:p>
    <w:p w14:paraId="5CDD1CB4" w14:textId="77777777" w:rsidR="00F509AE" w:rsidRPr="00827675" w:rsidRDefault="00F509AE" w:rsidP="00F509AE">
      <w:pPr>
        <w:spacing w:line="480" w:lineRule="auto"/>
        <w:rPr>
          <w:rFonts w:ascii="Times New Roman" w:eastAsia="DengXian" w:hAnsi="Times New Roman" w:cs="Times New Roman"/>
          <w:sz w:val="22"/>
        </w:rPr>
      </w:pPr>
      <w:r w:rsidRPr="00827675">
        <w:rPr>
          <w:rFonts w:ascii="Times New Roman" w:eastAsia="SimSun" w:hAnsi="Times New Roman" w:cs="Times New Roman"/>
          <w:kern w:val="0"/>
          <w:sz w:val="22"/>
        </w:rPr>
        <w:t>D</w:t>
      </w:r>
      <w:r w:rsidRPr="00827675">
        <w:rPr>
          <w:rFonts w:ascii="Times New Roman" w:eastAsia="DengXian" w:hAnsi="Times New Roman" w:cs="Times New Roman"/>
          <w:sz w:val="22"/>
        </w:rPr>
        <w:t xml:space="preserve">istribution of daily dietary theobromine intake. </w:t>
      </w:r>
    </w:p>
    <w:p w14:paraId="29A309A5" w14:textId="77777777" w:rsidR="00F509AE" w:rsidRPr="00827675" w:rsidRDefault="00F509AE" w:rsidP="00F509AE">
      <w:pPr>
        <w:spacing w:line="480" w:lineRule="auto"/>
        <w:rPr>
          <w:rFonts w:ascii="Times New Roman" w:eastAsia="DengXian" w:hAnsi="Times New Roman" w:cs="Times New Roman"/>
          <w:sz w:val="22"/>
        </w:rPr>
      </w:pPr>
      <w:r w:rsidRPr="00827675">
        <w:rPr>
          <w:rFonts w:ascii="Times New Roman" w:eastAsia="DengXian" w:hAnsi="Times New Roman" w:cs="Times New Roman"/>
          <w:sz w:val="22"/>
        </w:rPr>
        <w:t>(A) original daily theobromine intake, while (B) log transformation distribution.</w:t>
      </w:r>
    </w:p>
    <w:p w14:paraId="63B833F9" w14:textId="53F05D97" w:rsidR="00280EEF" w:rsidRDefault="00280EEF"/>
    <w:p w14:paraId="03EFE2A3" w14:textId="594C5B28" w:rsidR="00F509AE" w:rsidRDefault="00F509AE" w:rsidP="00280EEF">
      <w:pPr>
        <w:spacing w:line="480" w:lineRule="auto"/>
        <w:rPr>
          <w:rFonts w:ascii="Times New Roman" w:eastAsia="SimSun" w:hAnsi="Times New Roman" w:cs="Times New Roman"/>
          <w:b/>
          <w:bCs/>
          <w:kern w:val="0"/>
          <w:sz w:val="22"/>
        </w:rPr>
      </w:pPr>
      <w:r>
        <w:rPr>
          <w:rFonts w:ascii="Times New Roman" w:eastAsia="SimSun" w:hAnsi="Times New Roman" w:cs="Times New Roman"/>
          <w:b/>
          <w:bCs/>
          <w:noProof/>
          <w:kern w:val="0"/>
          <w:sz w:val="22"/>
        </w:rPr>
        <w:drawing>
          <wp:inline distT="0" distB="0" distL="0" distR="0" wp14:anchorId="6151E69F" wp14:editId="6315368E">
            <wp:extent cx="5270500" cy="18669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6CC5E" w14:textId="291E214A" w:rsidR="00280EEF" w:rsidRPr="00827675" w:rsidRDefault="00280EEF" w:rsidP="00280EEF">
      <w:pPr>
        <w:spacing w:line="480" w:lineRule="auto"/>
        <w:rPr>
          <w:rFonts w:ascii="Times New Roman" w:hAnsi="Times New Roman" w:cs="Times New Roman"/>
          <w:b/>
          <w:bCs/>
          <w:sz w:val="22"/>
        </w:rPr>
      </w:pPr>
      <w:r w:rsidRPr="00827675">
        <w:rPr>
          <w:rFonts w:ascii="Times New Roman" w:eastAsia="SimSun" w:hAnsi="Times New Roman" w:cs="Times New Roman"/>
          <w:b/>
          <w:bCs/>
          <w:kern w:val="0"/>
          <w:sz w:val="22"/>
        </w:rPr>
        <w:t>Supplementary</w:t>
      </w:r>
      <w:r w:rsidRPr="00827675">
        <w:rPr>
          <w:rFonts w:ascii="Times New Roman" w:hAnsi="Times New Roman" w:cs="Times New Roman"/>
          <w:b/>
          <w:bCs/>
          <w:sz w:val="22"/>
        </w:rPr>
        <w:t xml:space="preserve"> Figure 2 </w:t>
      </w:r>
    </w:p>
    <w:p w14:paraId="07DAEF85" w14:textId="77777777" w:rsidR="00280EEF" w:rsidRPr="00827675" w:rsidRDefault="00280EEF" w:rsidP="00280EEF">
      <w:pPr>
        <w:spacing w:line="480" w:lineRule="auto"/>
        <w:rPr>
          <w:rFonts w:ascii="Times New Roman" w:eastAsia="DengXian" w:hAnsi="Times New Roman" w:cs="Times New Roman"/>
          <w:sz w:val="22"/>
        </w:rPr>
      </w:pPr>
      <w:r w:rsidRPr="00827675">
        <w:rPr>
          <w:rFonts w:ascii="Times New Roman" w:eastAsia="SimSun" w:hAnsi="Times New Roman" w:cs="Times New Roman"/>
          <w:kern w:val="0"/>
          <w:sz w:val="22"/>
        </w:rPr>
        <w:t>A</w:t>
      </w:r>
      <w:r w:rsidRPr="00827675">
        <w:rPr>
          <w:rFonts w:ascii="Times New Roman" w:eastAsia="DengXian" w:hAnsi="Times New Roman" w:cs="Times New Roman"/>
          <w:sz w:val="22"/>
        </w:rPr>
        <w:t>ssociation of dietary theobromine intake and cognitive performance.</w:t>
      </w:r>
    </w:p>
    <w:p w14:paraId="75236BB9" w14:textId="77777777" w:rsidR="00280EEF" w:rsidRPr="00827675" w:rsidRDefault="00280EEF" w:rsidP="00280EEF">
      <w:pPr>
        <w:spacing w:line="480" w:lineRule="auto"/>
        <w:rPr>
          <w:rFonts w:ascii="Times New Roman" w:eastAsia="DengXian" w:hAnsi="Times New Roman" w:cs="Times New Roman"/>
          <w:sz w:val="22"/>
        </w:rPr>
      </w:pPr>
      <w:r w:rsidRPr="00827675">
        <w:rPr>
          <w:rFonts w:ascii="Times New Roman" w:eastAsia="DengXian" w:hAnsi="Times New Roman" w:cs="Times New Roman"/>
          <w:sz w:val="22"/>
        </w:rPr>
        <w:t xml:space="preserve">(A) CERAD-learning test score (B) CERAD-recall test score </w:t>
      </w:r>
    </w:p>
    <w:p w14:paraId="6AE89110" w14:textId="77777777" w:rsidR="00280EEF" w:rsidRPr="00827675" w:rsidRDefault="00280EEF" w:rsidP="00280EEF">
      <w:pPr>
        <w:spacing w:line="480" w:lineRule="auto"/>
        <w:rPr>
          <w:rFonts w:ascii="Times New Roman" w:eastAsia="DengXian" w:hAnsi="Times New Roman" w:cs="Times New Roman"/>
          <w:sz w:val="22"/>
        </w:rPr>
      </w:pPr>
      <w:r w:rsidRPr="00827675">
        <w:rPr>
          <w:rFonts w:ascii="Times New Roman" w:eastAsia="DengXian" w:hAnsi="Times New Roman" w:cs="Times New Roman"/>
          <w:sz w:val="22"/>
        </w:rPr>
        <w:t xml:space="preserve">(C) Animal fluency test </w:t>
      </w:r>
      <w:proofErr w:type="gramStart"/>
      <w:r w:rsidRPr="00827675">
        <w:rPr>
          <w:rFonts w:ascii="Times New Roman" w:eastAsia="DengXian" w:hAnsi="Times New Roman" w:cs="Times New Roman"/>
          <w:sz w:val="22"/>
        </w:rPr>
        <w:t>score  (</w:t>
      </w:r>
      <w:proofErr w:type="gramEnd"/>
      <w:r w:rsidRPr="00827675">
        <w:rPr>
          <w:rFonts w:ascii="Times New Roman" w:eastAsia="DengXian" w:hAnsi="Times New Roman" w:cs="Times New Roman"/>
          <w:sz w:val="22"/>
        </w:rPr>
        <w:t>D) DSST score</w:t>
      </w:r>
    </w:p>
    <w:p w14:paraId="47434711" w14:textId="280A1ED8" w:rsidR="00280EEF" w:rsidRDefault="00280EEF"/>
    <w:p w14:paraId="274E15EB" w14:textId="471F3C36" w:rsidR="00280EEF" w:rsidRDefault="00280EEF">
      <w:r>
        <w:rPr>
          <w:noProof/>
        </w:rPr>
        <w:lastRenderedPageBreak/>
        <w:drawing>
          <wp:inline distT="0" distB="0" distL="0" distR="0" wp14:anchorId="1455AD46" wp14:editId="02F85685">
            <wp:extent cx="5760720" cy="5384800"/>
            <wp:effectExtent l="0" t="0" r="508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D5826" w14:textId="601B7482" w:rsidR="00280EEF" w:rsidRDefault="00280EEF"/>
    <w:p w14:paraId="18517CBD" w14:textId="092B2C84" w:rsidR="00280EEF" w:rsidRDefault="00280EEF"/>
    <w:p w14:paraId="22687750" w14:textId="77777777" w:rsidR="00280EEF" w:rsidRDefault="00280EEF" w:rsidP="00280EEF">
      <w:pPr>
        <w:spacing w:line="480" w:lineRule="auto"/>
        <w:rPr>
          <w:rFonts w:ascii="Times New Roman" w:eastAsia="SimSun" w:hAnsi="Times New Roman" w:cs="Times New Roman"/>
          <w:b/>
          <w:bCs/>
          <w:kern w:val="0"/>
          <w:sz w:val="22"/>
        </w:rPr>
      </w:pPr>
    </w:p>
    <w:p w14:paraId="0D8EDB00" w14:textId="77777777" w:rsidR="00280EEF" w:rsidRDefault="00280EEF" w:rsidP="00280EEF">
      <w:pPr>
        <w:spacing w:line="480" w:lineRule="auto"/>
        <w:rPr>
          <w:rFonts w:ascii="Times New Roman" w:eastAsia="SimSun" w:hAnsi="Times New Roman" w:cs="Times New Roman"/>
          <w:b/>
          <w:bCs/>
          <w:kern w:val="0"/>
          <w:sz w:val="22"/>
        </w:rPr>
      </w:pPr>
    </w:p>
    <w:p w14:paraId="55AC66F5" w14:textId="77777777" w:rsidR="00280EEF" w:rsidRDefault="00280EEF" w:rsidP="00280EEF">
      <w:pPr>
        <w:spacing w:line="480" w:lineRule="auto"/>
        <w:rPr>
          <w:rFonts w:ascii="Times New Roman" w:eastAsia="SimSun" w:hAnsi="Times New Roman" w:cs="Times New Roman"/>
          <w:b/>
          <w:bCs/>
          <w:kern w:val="0"/>
          <w:sz w:val="22"/>
        </w:rPr>
      </w:pPr>
    </w:p>
    <w:p w14:paraId="7F5D9D70" w14:textId="77777777" w:rsidR="00280EEF" w:rsidRDefault="00280EEF" w:rsidP="00280EEF">
      <w:pPr>
        <w:spacing w:line="480" w:lineRule="auto"/>
        <w:rPr>
          <w:rFonts w:ascii="Times New Roman" w:eastAsia="SimSun" w:hAnsi="Times New Roman" w:cs="Times New Roman"/>
          <w:b/>
          <w:bCs/>
          <w:kern w:val="0"/>
          <w:sz w:val="22"/>
        </w:rPr>
      </w:pPr>
    </w:p>
    <w:p w14:paraId="1E0EEC8D" w14:textId="77777777" w:rsidR="00280EEF" w:rsidRDefault="00280EEF" w:rsidP="00280EEF">
      <w:pPr>
        <w:spacing w:line="480" w:lineRule="auto"/>
        <w:rPr>
          <w:rFonts w:ascii="Times New Roman" w:eastAsia="SimSun" w:hAnsi="Times New Roman" w:cs="Times New Roman"/>
          <w:b/>
          <w:bCs/>
          <w:kern w:val="0"/>
          <w:sz w:val="22"/>
        </w:rPr>
      </w:pPr>
    </w:p>
    <w:p w14:paraId="2CF83ADF" w14:textId="456DBD96" w:rsidR="00280EEF" w:rsidRPr="00827675" w:rsidRDefault="00280EEF" w:rsidP="00280EEF">
      <w:pPr>
        <w:spacing w:line="480" w:lineRule="auto"/>
        <w:rPr>
          <w:rFonts w:ascii="Times New Roman" w:hAnsi="Times New Roman" w:cs="Times New Roman"/>
          <w:b/>
          <w:bCs/>
          <w:sz w:val="22"/>
        </w:rPr>
      </w:pPr>
      <w:r w:rsidRPr="00827675">
        <w:rPr>
          <w:rFonts w:ascii="Times New Roman" w:eastAsia="SimSun" w:hAnsi="Times New Roman" w:cs="Times New Roman"/>
          <w:b/>
          <w:bCs/>
          <w:kern w:val="0"/>
          <w:sz w:val="22"/>
        </w:rPr>
        <w:t>Supplementary</w:t>
      </w:r>
      <w:r w:rsidRPr="00827675">
        <w:rPr>
          <w:rFonts w:ascii="Times New Roman" w:hAnsi="Times New Roman" w:cs="Times New Roman"/>
          <w:b/>
          <w:bCs/>
          <w:sz w:val="22"/>
        </w:rPr>
        <w:t xml:space="preserve"> Figure 3 </w:t>
      </w:r>
    </w:p>
    <w:p w14:paraId="49F735A8" w14:textId="77777777" w:rsidR="00280EEF" w:rsidRPr="00827675" w:rsidRDefault="00280EEF" w:rsidP="00280EEF">
      <w:pPr>
        <w:spacing w:line="480" w:lineRule="auto"/>
        <w:rPr>
          <w:rFonts w:ascii="Times New Roman" w:eastAsia="DengXian" w:hAnsi="Times New Roman" w:cs="Times New Roman"/>
          <w:sz w:val="22"/>
        </w:rPr>
      </w:pPr>
      <w:r w:rsidRPr="00827675">
        <w:rPr>
          <w:rFonts w:ascii="Times New Roman" w:eastAsia="SimSun" w:hAnsi="Times New Roman" w:cs="Times New Roman"/>
          <w:kern w:val="0"/>
          <w:sz w:val="22"/>
        </w:rPr>
        <w:t>A</w:t>
      </w:r>
      <w:r w:rsidRPr="00827675">
        <w:rPr>
          <w:rFonts w:ascii="Times New Roman" w:eastAsia="DengXian" w:hAnsi="Times New Roman" w:cs="Times New Roman"/>
          <w:sz w:val="22"/>
        </w:rPr>
        <w:t>ssociation of log-transformed theobromine intake and cognitive performance.</w:t>
      </w:r>
    </w:p>
    <w:p w14:paraId="2BD25429" w14:textId="77777777" w:rsidR="00280EEF" w:rsidRPr="00827675" w:rsidRDefault="00280EEF" w:rsidP="00280EEF">
      <w:pPr>
        <w:spacing w:line="480" w:lineRule="auto"/>
        <w:rPr>
          <w:rFonts w:ascii="Times New Roman" w:eastAsia="DengXian" w:hAnsi="Times New Roman" w:cs="Times New Roman"/>
          <w:sz w:val="22"/>
        </w:rPr>
      </w:pPr>
      <w:r w:rsidRPr="00827675">
        <w:rPr>
          <w:rFonts w:ascii="Times New Roman" w:eastAsia="DengXian" w:hAnsi="Times New Roman" w:cs="Times New Roman"/>
          <w:sz w:val="22"/>
        </w:rPr>
        <w:t xml:space="preserve">(A) CERAD-learning test score (B) CERAD-recall test score </w:t>
      </w:r>
    </w:p>
    <w:p w14:paraId="3EF37279" w14:textId="77777777" w:rsidR="00280EEF" w:rsidRPr="00827675" w:rsidRDefault="00280EEF" w:rsidP="00280EEF">
      <w:pPr>
        <w:spacing w:line="480" w:lineRule="auto"/>
        <w:rPr>
          <w:rFonts w:ascii="Times New Roman" w:eastAsia="DengXian" w:hAnsi="Times New Roman" w:cs="Times New Roman"/>
          <w:sz w:val="22"/>
        </w:rPr>
      </w:pPr>
      <w:r w:rsidRPr="00827675">
        <w:rPr>
          <w:rFonts w:ascii="Times New Roman" w:eastAsia="DengXian" w:hAnsi="Times New Roman" w:cs="Times New Roman"/>
          <w:sz w:val="22"/>
        </w:rPr>
        <w:t xml:space="preserve">(C) Animal fluency test </w:t>
      </w:r>
      <w:proofErr w:type="gramStart"/>
      <w:r w:rsidRPr="00827675">
        <w:rPr>
          <w:rFonts w:ascii="Times New Roman" w:eastAsia="DengXian" w:hAnsi="Times New Roman" w:cs="Times New Roman"/>
          <w:sz w:val="22"/>
        </w:rPr>
        <w:t>score  (</w:t>
      </w:r>
      <w:proofErr w:type="gramEnd"/>
      <w:r w:rsidRPr="00827675">
        <w:rPr>
          <w:rFonts w:ascii="Times New Roman" w:eastAsia="DengXian" w:hAnsi="Times New Roman" w:cs="Times New Roman"/>
          <w:sz w:val="22"/>
        </w:rPr>
        <w:t>D) DSST score</w:t>
      </w:r>
    </w:p>
    <w:p w14:paraId="58576CDD" w14:textId="2E6F8E1B" w:rsidR="00280EEF" w:rsidRDefault="00280EEF">
      <w:r>
        <w:rPr>
          <w:noProof/>
        </w:rPr>
        <w:lastRenderedPageBreak/>
        <w:drawing>
          <wp:inline distT="0" distB="0" distL="0" distR="0" wp14:anchorId="08AB68D8" wp14:editId="0B20E19B">
            <wp:extent cx="5760720" cy="5288915"/>
            <wp:effectExtent l="0" t="0" r="508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8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0E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EEF"/>
    <w:rsid w:val="00280EEF"/>
    <w:rsid w:val="00F50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8441AB5"/>
  <w15:chartTrackingRefBased/>
  <w15:docId w15:val="{F7201834-3458-2F4B-8B66-5D94762D2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0EEF"/>
    <w:pPr>
      <w:widowControl w:val="0"/>
      <w:jc w:val="both"/>
    </w:pPr>
    <w:rPr>
      <w:rFonts w:eastAsiaTheme="minorEastAsia"/>
      <w:kern w:val="2"/>
      <w:sz w:val="21"/>
      <w:szCs w:val="22"/>
      <w:lang w:val="en-US"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88</Words>
  <Characters>488</Characters>
  <Application>Microsoft Office Word</Application>
  <DocSecurity>0</DocSecurity>
  <Lines>4</Lines>
  <Paragraphs>1</Paragraphs>
  <ScaleCrop>false</ScaleCrop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Virginie Cassigneul</dc:creator>
  <cp:keywords/>
  <dc:description/>
  <cp:lastModifiedBy>Virginie Cassigneul</cp:lastModifiedBy>
  <cp:revision>2</cp:revision>
  <dcterms:created xsi:type="dcterms:W3CDTF">2022-03-11T09:16:00Z</dcterms:created>
  <dcterms:modified xsi:type="dcterms:W3CDTF">2022-03-19T06:45:00Z</dcterms:modified>
</cp:coreProperties>
</file>