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987E" w14:textId="5C35117D" w:rsidR="00B7098E" w:rsidRPr="00F87277" w:rsidRDefault="00B7098E" w:rsidP="00DF1AE0">
      <w:pPr>
        <w:spacing w:line="480" w:lineRule="auto"/>
        <w:rPr>
          <w:rFonts w:ascii="Times New Roman" w:hAnsi="Times New Roman" w:cs="Times New Roman"/>
        </w:rPr>
      </w:pPr>
      <w:r w:rsidRPr="00F87277">
        <w:rPr>
          <w:rFonts w:ascii="Times New Roman" w:hAnsi="Times New Roman" w:cs="Times New Roman"/>
        </w:rPr>
        <w:t>Supplementary Table S</w:t>
      </w:r>
      <w:r w:rsidR="0005622A" w:rsidRPr="00F87277">
        <w:rPr>
          <w:rFonts w:ascii="Times New Roman" w:hAnsi="Times New Roman" w:cs="Times New Roman"/>
        </w:rPr>
        <w:t>1</w:t>
      </w:r>
      <w:r w:rsidR="00420C63" w:rsidRPr="00F87277">
        <w:rPr>
          <w:rFonts w:ascii="Times New Roman" w:hAnsi="Times New Roman" w:cs="Times New Roman"/>
        </w:rPr>
        <w:t>.</w:t>
      </w:r>
      <w:r w:rsidRPr="00F87277">
        <w:rPr>
          <w:rFonts w:ascii="Times New Roman" w:hAnsi="Times New Roman" w:cs="Times New Roman"/>
        </w:rPr>
        <w:t xml:space="preserve"> Baseline characteristics of study </w:t>
      </w:r>
      <w:r w:rsidR="005D67DB" w:rsidRPr="00F87277">
        <w:rPr>
          <w:rFonts w:ascii="Times New Roman" w:hAnsi="Times New Roman" w:cs="Times New Roman"/>
        </w:rPr>
        <w:t xml:space="preserve">subjects </w:t>
      </w:r>
      <w:r w:rsidR="002B0E15" w:rsidRPr="00F87277">
        <w:rPr>
          <w:rFonts w:ascii="Times New Roman" w:hAnsi="Times New Roman" w:cs="Times New Roman"/>
        </w:rPr>
        <w:t>included in</w:t>
      </w:r>
      <w:r w:rsidR="005D67DB" w:rsidRPr="00F87277">
        <w:rPr>
          <w:rFonts w:ascii="Times New Roman" w:hAnsi="Times New Roman" w:cs="Times New Roman"/>
        </w:rPr>
        <w:t xml:space="preserve"> incident frailty investigation </w:t>
      </w:r>
      <w:r w:rsidR="002B0E15" w:rsidRPr="00F87277">
        <w:rPr>
          <w:rFonts w:ascii="Times New Roman" w:hAnsi="Times New Roman" w:cs="Times New Roman"/>
          <w:szCs w:val="24"/>
        </w:rPr>
        <w:t>according to plasma amyloid-β status</w:t>
      </w:r>
      <w:r w:rsidR="0009134E" w:rsidRPr="00F87277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985"/>
        <w:gridCol w:w="1985"/>
      </w:tblGrid>
      <w:tr w:rsidR="00F87277" w:rsidRPr="00F87277" w14:paraId="07F77057" w14:textId="6BDCCA3B" w:rsidTr="00F86578">
        <w:tc>
          <w:tcPr>
            <w:tcW w:w="2972" w:type="dxa"/>
            <w:tcBorders>
              <w:bottom w:val="single" w:sz="12" w:space="0" w:color="auto"/>
              <w:right w:val="nil"/>
            </w:tcBorders>
            <w:vAlign w:val="center"/>
          </w:tcPr>
          <w:p w14:paraId="7233D603" w14:textId="77777777" w:rsidR="00F06695" w:rsidRPr="00F87277" w:rsidRDefault="00F06695" w:rsidP="00DF1AE0">
            <w:pPr>
              <w:widowControl/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/>
                <w:szCs w:val="24"/>
              </w:rPr>
              <w:t>Variables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9A632CB" w14:textId="4ED5309A" w:rsidR="00F06695" w:rsidRPr="00F87277" w:rsidRDefault="00F06695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7277">
              <w:rPr>
                <w:rFonts w:ascii="Times New Roman" w:hAnsi="Times New Roman" w:cs="Times New Roman"/>
                <w:bCs/>
                <w:szCs w:val="24"/>
              </w:rPr>
              <w:t>Total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3B660A1" w14:textId="77777777" w:rsidR="00F06695" w:rsidRPr="00F87277" w:rsidRDefault="00F06695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/>
                <w:szCs w:val="24"/>
              </w:rPr>
              <w:t>High</w:t>
            </w:r>
          </w:p>
          <w:p w14:paraId="09600F7F" w14:textId="66A5F4C6" w:rsidR="00F06695" w:rsidRPr="00F87277" w:rsidRDefault="00F06695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7277">
              <w:rPr>
                <w:rFonts w:ascii="Times New Roman" w:hAnsi="Times New Roman" w:cs="Times New Roman"/>
              </w:rPr>
              <w:t>p</w:t>
            </w:r>
            <w:r w:rsidRPr="00F87277">
              <w:rPr>
                <w:rFonts w:ascii="Times New Roman" w:eastAsia="新細明體" w:hAnsi="Times New Roman" w:cs="Times New Roman"/>
              </w:rPr>
              <w:t>lasma Aβ42/40</w:t>
            </w:r>
            <w:r w:rsidRPr="00F87277">
              <w:rPr>
                <w:rFonts w:ascii="Times New Roman" w:hAnsi="Times New Roman" w:cs="Times New Roman"/>
                <w:szCs w:val="24"/>
              </w:rPr>
              <w:t xml:space="preserve"> (&gt;0.107)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</w:tcBorders>
            <w:vAlign w:val="center"/>
          </w:tcPr>
          <w:p w14:paraId="07AC4C8A" w14:textId="77777777" w:rsidR="00F06695" w:rsidRPr="00F87277" w:rsidRDefault="00F06695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L</w:t>
            </w:r>
            <w:r w:rsidRPr="00F87277">
              <w:rPr>
                <w:rFonts w:ascii="Times New Roman" w:hAnsi="Times New Roman" w:cs="Times New Roman"/>
                <w:szCs w:val="24"/>
              </w:rPr>
              <w:t>ow</w:t>
            </w:r>
          </w:p>
          <w:p w14:paraId="104717D9" w14:textId="7801003A" w:rsidR="00F06695" w:rsidRPr="00F87277" w:rsidRDefault="00F06695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87277">
              <w:rPr>
                <w:rFonts w:ascii="Times New Roman" w:hAnsi="Times New Roman" w:cs="Times New Roman"/>
              </w:rPr>
              <w:t>p</w:t>
            </w:r>
            <w:r w:rsidRPr="00F87277">
              <w:rPr>
                <w:rFonts w:ascii="Times New Roman" w:eastAsia="新細明體" w:hAnsi="Times New Roman" w:cs="Times New Roman"/>
              </w:rPr>
              <w:t>lasma Aβ42/40</w:t>
            </w:r>
            <w:r w:rsidRPr="00F8727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F87277">
              <w:rPr>
                <w:rFonts w:ascii="Times New Roman" w:eastAsia="新細明體" w:hAnsi="Times New Roman" w:cs="Times New Roman"/>
              </w:rPr>
              <w:t>≤0.107</w:t>
            </w:r>
            <w:r w:rsidRPr="00F8727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87277" w:rsidRPr="00F87277" w14:paraId="6ECCBB8E" w14:textId="126A8E37" w:rsidTr="00F86578">
        <w:tc>
          <w:tcPr>
            <w:tcW w:w="2972" w:type="dxa"/>
            <w:tcBorders>
              <w:top w:val="single" w:sz="12" w:space="0" w:color="auto"/>
              <w:right w:val="nil"/>
            </w:tcBorders>
            <w:vAlign w:val="center"/>
          </w:tcPr>
          <w:p w14:paraId="3A9D5DDF" w14:textId="5AB835D2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N</w:t>
            </w:r>
            <w:r w:rsidR="00F06695" w:rsidRPr="00F87277">
              <w:rPr>
                <w:rFonts w:ascii="Times New Roman" w:hAnsi="Times New Roman" w:cs="Times New Roman"/>
                <w:szCs w:val="24"/>
              </w:rPr>
              <w:t xml:space="preserve"> (%)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2270A8E" w14:textId="3F8E8F82" w:rsidR="008429BB" w:rsidRPr="00F87277" w:rsidRDefault="00F06695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3</w:t>
            </w:r>
            <w:r w:rsidRPr="00F87277">
              <w:rPr>
                <w:rFonts w:ascii="Times New Roman" w:eastAsia="新細明體" w:hAnsi="Times New Roman" w:cs="Times New Roman"/>
              </w:rPr>
              <w:t>77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508A1E8" w14:textId="1872F7B8" w:rsidR="008429BB" w:rsidRPr="00F87277" w:rsidRDefault="001023B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49</w:t>
            </w:r>
            <w:r w:rsidR="00DF20C5" w:rsidRPr="00F87277">
              <w:rPr>
                <w:rFonts w:ascii="Times New Roman" w:eastAsia="新細明體" w:hAnsi="Times New Roman" w:cs="Times New Roman"/>
              </w:rPr>
              <w:t xml:space="preserve"> (66.0)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  <w:vAlign w:val="center"/>
          </w:tcPr>
          <w:p w14:paraId="1CDE982B" w14:textId="017EB019" w:rsidR="008429BB" w:rsidRPr="00F87277" w:rsidRDefault="001023B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28</w:t>
            </w:r>
            <w:r w:rsidR="00DF20C5" w:rsidRPr="00F87277">
              <w:rPr>
                <w:rFonts w:ascii="Times New Roman" w:eastAsia="新細明體" w:hAnsi="Times New Roman" w:cs="Times New Roman"/>
              </w:rPr>
              <w:t xml:space="preserve"> (34.0)</w:t>
            </w:r>
          </w:p>
        </w:tc>
      </w:tr>
      <w:tr w:rsidR="00F87277" w:rsidRPr="00F87277" w14:paraId="1E6A0D30" w14:textId="77777777" w:rsidTr="00F86578">
        <w:tc>
          <w:tcPr>
            <w:tcW w:w="2972" w:type="dxa"/>
            <w:tcBorders>
              <w:right w:val="nil"/>
            </w:tcBorders>
            <w:vAlign w:val="center"/>
          </w:tcPr>
          <w:p w14:paraId="78CDE4C4" w14:textId="272F718B" w:rsidR="008429BB" w:rsidRPr="00F87277" w:rsidRDefault="008429BB" w:rsidP="00DF1AE0">
            <w:pPr>
              <w:spacing w:line="480" w:lineRule="auto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Age (years)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DCE3821" w14:textId="6223A275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7</w:t>
            </w:r>
            <w:r w:rsidRPr="00F87277">
              <w:rPr>
                <w:rFonts w:ascii="Times New Roman" w:eastAsia="新細明體" w:hAnsi="Times New Roman" w:cs="Times New Roman"/>
              </w:rPr>
              <w:t>6.6 (4.5)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B4C0675" w14:textId="3A3645F3" w:rsidR="008429BB" w:rsidRPr="00F87277" w:rsidRDefault="00DF20C5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7</w:t>
            </w:r>
            <w:r w:rsidRPr="00F87277">
              <w:rPr>
                <w:rFonts w:ascii="Times New Roman" w:eastAsia="新細明體" w:hAnsi="Times New Roman" w:cs="Times New Roman"/>
              </w:rPr>
              <w:t>6.4 (4.4)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EA08061" w14:textId="4CB407AB" w:rsidR="008429BB" w:rsidRPr="00F87277" w:rsidRDefault="00DF20C5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7</w:t>
            </w:r>
            <w:r w:rsidRPr="00F87277">
              <w:rPr>
                <w:rFonts w:ascii="Times New Roman" w:eastAsia="新細明體" w:hAnsi="Times New Roman" w:cs="Times New Roman"/>
              </w:rPr>
              <w:t>7.1 (4.6)</w:t>
            </w:r>
          </w:p>
        </w:tc>
      </w:tr>
      <w:tr w:rsidR="00F87277" w:rsidRPr="00F87277" w14:paraId="4D672F4F" w14:textId="22806857" w:rsidTr="00F86578">
        <w:tc>
          <w:tcPr>
            <w:tcW w:w="2972" w:type="dxa"/>
            <w:tcBorders>
              <w:right w:val="nil"/>
            </w:tcBorders>
            <w:vAlign w:val="center"/>
          </w:tcPr>
          <w:p w14:paraId="3F442BD9" w14:textId="77777777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Sex (female)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5530803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23 (59.2)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ABDD0BE" w14:textId="4F74ED1A" w:rsidR="008429BB" w:rsidRPr="00F87277" w:rsidRDefault="009C61F1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60 (64.3)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2F865B" w14:textId="2A083E2F" w:rsidR="008429BB" w:rsidRPr="00F87277" w:rsidRDefault="009C61F1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6</w:t>
            </w:r>
            <w:r w:rsidRPr="00F87277">
              <w:rPr>
                <w:rFonts w:ascii="Times New Roman" w:eastAsia="新細明體" w:hAnsi="Times New Roman" w:cs="Times New Roman"/>
              </w:rPr>
              <w:t>3 (49.2)</w:t>
            </w:r>
            <w:r w:rsidR="005E37E2" w:rsidRPr="00F87277">
              <w:rPr>
                <w:rFonts w:ascii="Times New Roman" w:eastAsia="新細明體" w:hAnsi="Times New Roman" w:cs="Times New Roman"/>
              </w:rPr>
              <w:t>†</w:t>
            </w:r>
          </w:p>
        </w:tc>
      </w:tr>
      <w:tr w:rsidR="00F87277" w:rsidRPr="00F87277" w14:paraId="4B59B50A" w14:textId="4142261A" w:rsidTr="00F86578">
        <w:tc>
          <w:tcPr>
            <w:tcW w:w="2972" w:type="dxa"/>
            <w:tcBorders>
              <w:right w:val="nil"/>
            </w:tcBorders>
            <w:vAlign w:val="center"/>
          </w:tcPr>
          <w:p w14:paraId="0A8EC9D6" w14:textId="77777777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MAPT groups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2E1CBF2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A574816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1BC9381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277" w:rsidRPr="00F87277" w14:paraId="2E7A47E8" w14:textId="5A739075" w:rsidTr="00F86578">
        <w:trPr>
          <w:trHeight w:val="624"/>
        </w:trPr>
        <w:tc>
          <w:tcPr>
            <w:tcW w:w="2972" w:type="dxa"/>
            <w:tcBorders>
              <w:right w:val="nil"/>
            </w:tcBorders>
            <w:vAlign w:val="center"/>
          </w:tcPr>
          <w:p w14:paraId="4B832E54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Multidomain intervention + omega-3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295235D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06 (28.1)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214328C" w14:textId="1B62A65D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7</w:t>
            </w:r>
            <w:r w:rsidRPr="00F87277">
              <w:rPr>
                <w:rFonts w:ascii="Times New Roman" w:eastAsia="新細明體" w:hAnsi="Times New Roman" w:cs="Times New Roman"/>
              </w:rPr>
              <w:t>7</w:t>
            </w:r>
            <w:r w:rsidR="00546F46" w:rsidRPr="00F87277">
              <w:rPr>
                <w:rFonts w:ascii="Times New Roman" w:eastAsia="新細明體" w:hAnsi="Times New Roman" w:cs="Times New Roman"/>
              </w:rPr>
              <w:t xml:space="preserve"> (30.9)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E79B51E" w14:textId="56849FE1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9</w:t>
            </w:r>
            <w:r w:rsidR="003328EA" w:rsidRPr="00F87277">
              <w:rPr>
                <w:rFonts w:ascii="Times New Roman" w:eastAsia="新細明體" w:hAnsi="Times New Roman" w:cs="Times New Roman"/>
              </w:rPr>
              <w:t xml:space="preserve"> (22.7)</w:t>
            </w:r>
          </w:p>
        </w:tc>
      </w:tr>
      <w:tr w:rsidR="00F87277" w:rsidRPr="00F87277" w14:paraId="39B80D87" w14:textId="3E2606DB" w:rsidTr="00F86578">
        <w:tc>
          <w:tcPr>
            <w:tcW w:w="2972" w:type="dxa"/>
            <w:tcBorders>
              <w:right w:val="nil"/>
            </w:tcBorders>
            <w:vAlign w:val="center"/>
          </w:tcPr>
          <w:p w14:paraId="24254DB3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Omega-3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622A245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8</w:t>
            </w:r>
            <w:r w:rsidRPr="00F87277">
              <w:rPr>
                <w:rFonts w:ascii="Times New Roman" w:eastAsia="新細明體" w:hAnsi="Times New Roman" w:cs="Times New Roman"/>
              </w:rPr>
              <w:t>7 (23.1)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E70B29B" w14:textId="52949021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5</w:t>
            </w:r>
            <w:r w:rsidRPr="00F87277">
              <w:rPr>
                <w:rFonts w:ascii="Times New Roman" w:eastAsia="新細明體" w:hAnsi="Times New Roman" w:cs="Times New Roman"/>
              </w:rPr>
              <w:t>7</w:t>
            </w:r>
            <w:r w:rsidR="00546F46" w:rsidRPr="00F87277">
              <w:rPr>
                <w:rFonts w:ascii="Times New Roman" w:eastAsia="新細明體" w:hAnsi="Times New Roman" w:cs="Times New Roman"/>
              </w:rPr>
              <w:t xml:space="preserve"> (22.9)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E1D9EC" w14:textId="75B5C54C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3</w:t>
            </w:r>
            <w:r w:rsidRPr="00F87277">
              <w:rPr>
                <w:rFonts w:ascii="Times New Roman" w:eastAsia="新細明體" w:hAnsi="Times New Roman" w:cs="Times New Roman"/>
              </w:rPr>
              <w:t>0</w:t>
            </w:r>
            <w:r w:rsidR="003328EA" w:rsidRPr="00F87277">
              <w:rPr>
                <w:rFonts w:ascii="Times New Roman" w:eastAsia="新細明體" w:hAnsi="Times New Roman" w:cs="Times New Roman"/>
              </w:rPr>
              <w:t xml:space="preserve"> (23.4)</w:t>
            </w:r>
          </w:p>
        </w:tc>
      </w:tr>
      <w:tr w:rsidR="00F87277" w:rsidRPr="00F87277" w14:paraId="0FF1A93B" w14:textId="1A720ED3" w:rsidTr="00F86578">
        <w:tc>
          <w:tcPr>
            <w:tcW w:w="2972" w:type="dxa"/>
            <w:tcBorders>
              <w:right w:val="nil"/>
            </w:tcBorders>
            <w:vAlign w:val="center"/>
          </w:tcPr>
          <w:p w14:paraId="64EBD36D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Multidomain intervention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61ADF34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9</w:t>
            </w:r>
            <w:r w:rsidRPr="00F87277">
              <w:rPr>
                <w:rFonts w:ascii="Times New Roman" w:eastAsia="新細明體" w:hAnsi="Times New Roman" w:cs="Times New Roman"/>
              </w:rPr>
              <w:t>1 (24.1)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BDA54A7" w14:textId="7A1945F8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6</w:t>
            </w:r>
            <w:r w:rsidRPr="00F87277">
              <w:rPr>
                <w:rFonts w:ascii="Times New Roman" w:eastAsia="新細明體" w:hAnsi="Times New Roman" w:cs="Times New Roman"/>
              </w:rPr>
              <w:t>0</w:t>
            </w:r>
            <w:r w:rsidR="00546F46" w:rsidRPr="00F87277">
              <w:rPr>
                <w:rFonts w:ascii="Times New Roman" w:eastAsia="新細明體" w:hAnsi="Times New Roman" w:cs="Times New Roman"/>
              </w:rPr>
              <w:t xml:space="preserve"> (24.1)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4AF7132" w14:textId="1F357DD9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3</w:t>
            </w:r>
            <w:r w:rsidRPr="00F87277">
              <w:rPr>
                <w:rFonts w:ascii="Times New Roman" w:eastAsia="新細明體" w:hAnsi="Times New Roman" w:cs="Times New Roman"/>
              </w:rPr>
              <w:t>1</w:t>
            </w:r>
            <w:r w:rsidR="003328EA" w:rsidRPr="00F87277">
              <w:rPr>
                <w:rFonts w:ascii="Times New Roman" w:eastAsia="新細明體" w:hAnsi="Times New Roman" w:cs="Times New Roman"/>
              </w:rPr>
              <w:t xml:space="preserve"> (24.2)</w:t>
            </w:r>
          </w:p>
        </w:tc>
      </w:tr>
      <w:tr w:rsidR="00F87277" w:rsidRPr="00F87277" w14:paraId="3606DE4F" w14:textId="79965C02" w:rsidTr="00F86578">
        <w:tc>
          <w:tcPr>
            <w:tcW w:w="2972" w:type="dxa"/>
            <w:tcBorders>
              <w:right w:val="nil"/>
            </w:tcBorders>
            <w:vAlign w:val="center"/>
          </w:tcPr>
          <w:p w14:paraId="44F60005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Placebo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C6B9383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9</w:t>
            </w:r>
            <w:r w:rsidRPr="00F87277">
              <w:rPr>
                <w:rFonts w:ascii="Times New Roman" w:eastAsia="新細明體" w:hAnsi="Times New Roman" w:cs="Times New Roman"/>
              </w:rPr>
              <w:t>3 (24.7)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58F1324" w14:textId="215072E4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5</w:t>
            </w:r>
            <w:r w:rsidRPr="00F87277">
              <w:rPr>
                <w:rFonts w:ascii="Times New Roman" w:eastAsia="新細明體" w:hAnsi="Times New Roman" w:cs="Times New Roman"/>
              </w:rPr>
              <w:t>5</w:t>
            </w:r>
            <w:r w:rsidR="00546F46" w:rsidRPr="00F87277">
              <w:rPr>
                <w:rFonts w:ascii="Times New Roman" w:eastAsia="新細明體" w:hAnsi="Times New Roman" w:cs="Times New Roman"/>
              </w:rPr>
              <w:t xml:space="preserve"> (22.1)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854B88F" w14:textId="5535CE90" w:rsidR="008429BB" w:rsidRPr="00F87277" w:rsidRDefault="009909BC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3</w:t>
            </w:r>
            <w:r w:rsidRPr="00F87277">
              <w:rPr>
                <w:rFonts w:ascii="Times New Roman" w:eastAsia="新細明體" w:hAnsi="Times New Roman" w:cs="Times New Roman"/>
              </w:rPr>
              <w:t>8</w:t>
            </w:r>
            <w:r w:rsidR="003328EA" w:rsidRPr="00F87277">
              <w:rPr>
                <w:rFonts w:ascii="Times New Roman" w:eastAsia="新細明體" w:hAnsi="Times New Roman" w:cs="Times New Roman"/>
              </w:rPr>
              <w:t xml:space="preserve"> (29.7)</w:t>
            </w:r>
          </w:p>
        </w:tc>
      </w:tr>
      <w:tr w:rsidR="00F87277" w:rsidRPr="00F87277" w14:paraId="587A5C98" w14:textId="0538F4EF" w:rsidTr="00F86578">
        <w:tc>
          <w:tcPr>
            <w:tcW w:w="2972" w:type="dxa"/>
            <w:tcBorders>
              <w:right w:val="nil"/>
            </w:tcBorders>
            <w:vAlign w:val="center"/>
          </w:tcPr>
          <w:p w14:paraId="408B4EBF" w14:textId="77777777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Education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B58CB41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CE0CDE6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5192407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277" w:rsidRPr="00F87277" w14:paraId="64293C7E" w14:textId="60880B04" w:rsidTr="00F86578">
        <w:trPr>
          <w:trHeight w:val="624"/>
        </w:trPr>
        <w:tc>
          <w:tcPr>
            <w:tcW w:w="2972" w:type="dxa"/>
            <w:tcBorders>
              <w:right w:val="nil"/>
            </w:tcBorders>
            <w:vAlign w:val="center"/>
          </w:tcPr>
          <w:p w14:paraId="693F2735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No diploma or primary school certificate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6CFFCFD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04 (27.8)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E4DCFD3" w14:textId="4AF1C326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6</w:t>
            </w:r>
            <w:r w:rsidRPr="00F87277">
              <w:rPr>
                <w:rFonts w:ascii="Times New Roman" w:eastAsia="新細明體" w:hAnsi="Times New Roman" w:cs="Times New Roman"/>
              </w:rPr>
              <w:t>3 (25.6)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1B76A3" w14:textId="16ACA87B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4</w:t>
            </w:r>
            <w:r w:rsidRPr="00F87277">
              <w:rPr>
                <w:rFonts w:ascii="Times New Roman" w:eastAsia="新細明體" w:hAnsi="Times New Roman" w:cs="Times New Roman"/>
              </w:rPr>
              <w:t>1</w:t>
            </w:r>
            <w:r w:rsidR="00706125" w:rsidRPr="00F87277">
              <w:rPr>
                <w:rFonts w:ascii="Times New Roman" w:eastAsia="新細明體" w:hAnsi="Times New Roman" w:cs="Times New Roman"/>
              </w:rPr>
              <w:t xml:space="preserve"> (32.0)</w:t>
            </w:r>
            <w:r w:rsidR="005E37E2" w:rsidRPr="00F87277">
              <w:rPr>
                <w:rFonts w:ascii="Times New Roman" w:eastAsia="新細明體" w:hAnsi="Times New Roman" w:cs="Times New Roman"/>
              </w:rPr>
              <w:t>*</w:t>
            </w:r>
          </w:p>
        </w:tc>
      </w:tr>
      <w:tr w:rsidR="00F87277" w:rsidRPr="00F87277" w14:paraId="7CED463C" w14:textId="5EA3316A" w:rsidTr="00F86578">
        <w:tc>
          <w:tcPr>
            <w:tcW w:w="2972" w:type="dxa"/>
            <w:tcBorders>
              <w:right w:val="nil"/>
            </w:tcBorders>
            <w:vAlign w:val="center"/>
          </w:tcPr>
          <w:p w14:paraId="1D028BA9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Secondary education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5B49CBA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21 (32.4)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4FB902D" w14:textId="1D9B8EE7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7</w:t>
            </w:r>
            <w:r w:rsidRPr="00F87277">
              <w:rPr>
                <w:rFonts w:ascii="Times New Roman" w:eastAsia="新細明體" w:hAnsi="Times New Roman" w:cs="Times New Roman"/>
              </w:rPr>
              <w:t>3 (29.7)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5ABA66C" w14:textId="4640E6F4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4</w:t>
            </w:r>
            <w:r w:rsidRPr="00F87277">
              <w:rPr>
                <w:rFonts w:ascii="Times New Roman" w:eastAsia="新細明體" w:hAnsi="Times New Roman" w:cs="Times New Roman"/>
              </w:rPr>
              <w:t>8</w:t>
            </w:r>
            <w:r w:rsidR="00706125" w:rsidRPr="00F87277">
              <w:rPr>
                <w:rFonts w:ascii="Times New Roman" w:eastAsia="新細明體" w:hAnsi="Times New Roman" w:cs="Times New Roman"/>
              </w:rPr>
              <w:t xml:space="preserve"> (37.5)</w:t>
            </w:r>
          </w:p>
        </w:tc>
      </w:tr>
      <w:tr w:rsidR="00F87277" w:rsidRPr="00F87277" w14:paraId="6398AA0A" w14:textId="151C3AD4" w:rsidTr="00F86578">
        <w:tc>
          <w:tcPr>
            <w:tcW w:w="2972" w:type="dxa"/>
            <w:tcBorders>
              <w:right w:val="nil"/>
            </w:tcBorders>
            <w:vAlign w:val="center"/>
          </w:tcPr>
          <w:p w14:paraId="35AC749E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High school diploma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4029EF3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5</w:t>
            </w:r>
            <w:r w:rsidRPr="00F87277">
              <w:rPr>
                <w:rFonts w:ascii="Times New Roman" w:eastAsia="新細明體" w:hAnsi="Times New Roman" w:cs="Times New Roman"/>
              </w:rPr>
              <w:t>2 (13.9)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9D60ACA" w14:textId="718371AB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4</w:t>
            </w:r>
            <w:r w:rsidRPr="00F87277">
              <w:rPr>
                <w:rFonts w:ascii="Times New Roman" w:eastAsia="新細明體" w:hAnsi="Times New Roman" w:cs="Times New Roman"/>
              </w:rPr>
              <w:t>1 (16.7)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099654" w14:textId="50BCDBB5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1</w:t>
            </w:r>
            <w:r w:rsidR="00706125" w:rsidRPr="00F87277">
              <w:rPr>
                <w:rFonts w:ascii="Times New Roman" w:eastAsia="新細明體" w:hAnsi="Times New Roman" w:cs="Times New Roman"/>
              </w:rPr>
              <w:t xml:space="preserve"> (8.6)</w:t>
            </w:r>
          </w:p>
        </w:tc>
      </w:tr>
      <w:tr w:rsidR="00F87277" w:rsidRPr="00F87277" w14:paraId="287DADFC" w14:textId="45D90103" w:rsidTr="00F86578">
        <w:tc>
          <w:tcPr>
            <w:tcW w:w="2972" w:type="dxa"/>
            <w:tcBorders>
              <w:right w:val="nil"/>
            </w:tcBorders>
            <w:vAlign w:val="center"/>
          </w:tcPr>
          <w:p w14:paraId="72C032B2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lastRenderedPageBreak/>
              <w:t>University level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265DA89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9</w:t>
            </w:r>
            <w:r w:rsidRPr="00F87277">
              <w:rPr>
                <w:rFonts w:ascii="Times New Roman" w:eastAsia="新細明體" w:hAnsi="Times New Roman" w:cs="Times New Roman"/>
              </w:rPr>
              <w:t>7 (25.9)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C4C82DD" w14:textId="31E2A9DE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6</w:t>
            </w:r>
            <w:r w:rsidRPr="00F87277">
              <w:rPr>
                <w:rFonts w:ascii="Times New Roman" w:eastAsia="新細明體" w:hAnsi="Times New Roman" w:cs="Times New Roman"/>
              </w:rPr>
              <w:t>9 (28.</w:t>
            </w:r>
            <w:r w:rsidR="00767194" w:rsidRPr="00F87277">
              <w:rPr>
                <w:rFonts w:ascii="Times New Roman" w:eastAsia="新細明體" w:hAnsi="Times New Roman" w:cs="Times New Roman"/>
              </w:rPr>
              <w:t>0</w:t>
            </w:r>
            <w:r w:rsidRPr="00F87277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108AA88" w14:textId="02D00AB2" w:rsidR="008429BB" w:rsidRPr="00F87277" w:rsidRDefault="003E3494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8</w:t>
            </w:r>
            <w:r w:rsidR="00706125" w:rsidRPr="00F87277">
              <w:rPr>
                <w:rFonts w:ascii="Times New Roman" w:eastAsia="新細明體" w:hAnsi="Times New Roman" w:cs="Times New Roman"/>
              </w:rPr>
              <w:t xml:space="preserve"> (21.9)</w:t>
            </w:r>
          </w:p>
        </w:tc>
      </w:tr>
      <w:tr w:rsidR="00F87277" w:rsidRPr="00F87277" w14:paraId="345C64D0" w14:textId="77777777" w:rsidTr="00F86578">
        <w:tc>
          <w:tcPr>
            <w:tcW w:w="2972" w:type="dxa"/>
            <w:tcBorders>
              <w:right w:val="nil"/>
            </w:tcBorders>
            <w:vAlign w:val="center"/>
          </w:tcPr>
          <w:p w14:paraId="4BF7D1D4" w14:textId="31E92740" w:rsidR="002D3071" w:rsidRPr="00F87277" w:rsidRDefault="002D3071" w:rsidP="00DF1AE0">
            <w:pPr>
              <w:spacing w:line="480" w:lineRule="auto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Fried frailty phenotype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D399FC8" w14:textId="77777777" w:rsidR="002D3071" w:rsidRPr="00F87277" w:rsidRDefault="002D3071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6B3BFD5" w14:textId="77777777" w:rsidR="002D3071" w:rsidRPr="00F87277" w:rsidRDefault="002D3071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8D311BD" w14:textId="77777777" w:rsidR="002D3071" w:rsidRPr="00F87277" w:rsidRDefault="002D3071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277" w:rsidRPr="00F87277" w14:paraId="3C50170C" w14:textId="77777777" w:rsidTr="00F86578">
        <w:tc>
          <w:tcPr>
            <w:tcW w:w="2972" w:type="dxa"/>
            <w:tcBorders>
              <w:right w:val="nil"/>
            </w:tcBorders>
            <w:vAlign w:val="center"/>
          </w:tcPr>
          <w:p w14:paraId="2BB4C461" w14:textId="589386F5" w:rsidR="002D3071" w:rsidRPr="00F87277" w:rsidRDefault="002D3071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Robust (0/5)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0DE8851" w14:textId="2E52E0A5" w:rsidR="002D3071" w:rsidRPr="00F87277" w:rsidRDefault="009F1829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F87277">
              <w:rPr>
                <w:rFonts w:ascii="Times New Roman" w:hAnsi="Times New Roman" w:cs="Times New Roman"/>
                <w:szCs w:val="24"/>
              </w:rPr>
              <w:t>08</w:t>
            </w:r>
            <w:r w:rsidR="00B75405" w:rsidRPr="00F87277">
              <w:rPr>
                <w:rFonts w:ascii="Times New Roman" w:hAnsi="Times New Roman" w:cs="Times New Roman"/>
                <w:szCs w:val="24"/>
              </w:rPr>
              <w:t xml:space="preserve"> (55.2)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0420656B" w14:textId="6D0F94F1" w:rsidR="002D3071" w:rsidRPr="00F87277" w:rsidRDefault="003823D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F87277">
              <w:rPr>
                <w:rFonts w:ascii="Times New Roman" w:hAnsi="Times New Roman" w:cs="Times New Roman"/>
                <w:szCs w:val="24"/>
              </w:rPr>
              <w:t>30</w:t>
            </w:r>
            <w:r w:rsidR="0087238C" w:rsidRPr="00F87277">
              <w:rPr>
                <w:rFonts w:ascii="Times New Roman" w:hAnsi="Times New Roman" w:cs="Times New Roman"/>
                <w:szCs w:val="24"/>
              </w:rPr>
              <w:t xml:space="preserve"> (52.2)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DF731D" w14:textId="0D51715B" w:rsidR="002D3071" w:rsidRPr="00F87277" w:rsidRDefault="003823D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7</w:t>
            </w:r>
            <w:r w:rsidRPr="00F87277">
              <w:rPr>
                <w:rFonts w:ascii="Times New Roman" w:hAnsi="Times New Roman" w:cs="Times New Roman"/>
                <w:szCs w:val="24"/>
              </w:rPr>
              <w:t>8</w:t>
            </w:r>
            <w:r w:rsidR="0087238C" w:rsidRPr="00F87277">
              <w:rPr>
                <w:rFonts w:ascii="Times New Roman" w:hAnsi="Times New Roman" w:cs="Times New Roman"/>
                <w:szCs w:val="24"/>
              </w:rPr>
              <w:t xml:space="preserve"> (60.9)</w:t>
            </w:r>
          </w:p>
        </w:tc>
      </w:tr>
      <w:tr w:rsidR="00F87277" w:rsidRPr="00F87277" w14:paraId="32422D8D" w14:textId="77777777" w:rsidTr="00F86578">
        <w:tc>
          <w:tcPr>
            <w:tcW w:w="2972" w:type="dxa"/>
            <w:tcBorders>
              <w:right w:val="nil"/>
            </w:tcBorders>
            <w:vAlign w:val="center"/>
          </w:tcPr>
          <w:p w14:paraId="59E57A35" w14:textId="2EAD5480" w:rsidR="002D3071" w:rsidRPr="00F87277" w:rsidRDefault="002D3071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Pre-frail (1-2/5)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38E34EB" w14:textId="281624D8" w:rsidR="002D3071" w:rsidRPr="00F87277" w:rsidRDefault="003823D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F87277">
              <w:rPr>
                <w:rFonts w:ascii="Times New Roman" w:hAnsi="Times New Roman" w:cs="Times New Roman"/>
                <w:szCs w:val="24"/>
              </w:rPr>
              <w:t>69</w:t>
            </w:r>
            <w:r w:rsidR="00B75405" w:rsidRPr="00F87277">
              <w:rPr>
                <w:rFonts w:ascii="Times New Roman" w:hAnsi="Times New Roman" w:cs="Times New Roman"/>
                <w:szCs w:val="24"/>
              </w:rPr>
              <w:t xml:space="preserve"> (44.8)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1910A45" w14:textId="385F628E" w:rsidR="002D3071" w:rsidRPr="00F87277" w:rsidRDefault="003823D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F87277">
              <w:rPr>
                <w:rFonts w:ascii="Times New Roman" w:hAnsi="Times New Roman" w:cs="Times New Roman"/>
                <w:szCs w:val="24"/>
              </w:rPr>
              <w:t>19</w:t>
            </w:r>
            <w:r w:rsidR="0087238C" w:rsidRPr="00F87277">
              <w:rPr>
                <w:rFonts w:ascii="Times New Roman" w:hAnsi="Times New Roman" w:cs="Times New Roman"/>
                <w:szCs w:val="24"/>
              </w:rPr>
              <w:t xml:space="preserve"> (47.8)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443A5F4" w14:textId="373AB3DA" w:rsidR="002D3071" w:rsidRPr="00F87277" w:rsidRDefault="003823D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F87277">
              <w:rPr>
                <w:rFonts w:ascii="Times New Roman" w:hAnsi="Times New Roman" w:cs="Times New Roman"/>
                <w:szCs w:val="24"/>
              </w:rPr>
              <w:t>0</w:t>
            </w:r>
            <w:r w:rsidR="0087238C" w:rsidRPr="00F87277">
              <w:rPr>
                <w:rFonts w:ascii="Times New Roman" w:hAnsi="Times New Roman" w:cs="Times New Roman"/>
                <w:szCs w:val="24"/>
              </w:rPr>
              <w:t xml:space="preserve"> (39.1)</w:t>
            </w:r>
          </w:p>
        </w:tc>
      </w:tr>
      <w:tr w:rsidR="00F87277" w:rsidRPr="00F87277" w14:paraId="756E6E81" w14:textId="77777777" w:rsidTr="00F86578">
        <w:tc>
          <w:tcPr>
            <w:tcW w:w="2972" w:type="dxa"/>
            <w:tcBorders>
              <w:right w:val="nil"/>
            </w:tcBorders>
            <w:vAlign w:val="center"/>
          </w:tcPr>
          <w:p w14:paraId="00EA1346" w14:textId="4A8F70C4" w:rsidR="002D3071" w:rsidRPr="00F87277" w:rsidRDefault="002D3071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 xml:space="preserve">Frail (≥3/5)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EF22372" w14:textId="6DD2A8C5" w:rsidR="002D3071" w:rsidRPr="00F87277" w:rsidRDefault="003823D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0</w:t>
            </w:r>
            <w:r w:rsidR="00B75405" w:rsidRPr="00F87277">
              <w:rPr>
                <w:rFonts w:ascii="Times New Roman" w:hAnsi="Times New Roman" w:cs="Times New Roman"/>
                <w:szCs w:val="24"/>
              </w:rPr>
              <w:t xml:space="preserve"> (0)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A469D0A" w14:textId="36FC3464" w:rsidR="002D3071" w:rsidRPr="00F87277" w:rsidRDefault="00B75405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F87277">
              <w:rPr>
                <w:rFonts w:ascii="Times New Roman" w:hAnsi="Times New Roman" w:cs="Times New Roman"/>
                <w:szCs w:val="24"/>
              </w:rPr>
              <w:t xml:space="preserve"> (0)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20358B2" w14:textId="409652B5" w:rsidR="002D3071" w:rsidRPr="00F87277" w:rsidRDefault="00B75405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F87277">
              <w:rPr>
                <w:rFonts w:ascii="Times New Roman" w:hAnsi="Times New Roman" w:cs="Times New Roman"/>
                <w:szCs w:val="24"/>
              </w:rPr>
              <w:t xml:space="preserve"> (0)</w:t>
            </w:r>
          </w:p>
        </w:tc>
      </w:tr>
      <w:tr w:rsidR="00F87277" w:rsidRPr="00F87277" w14:paraId="3E754519" w14:textId="3482E019" w:rsidTr="00F86578">
        <w:tc>
          <w:tcPr>
            <w:tcW w:w="2972" w:type="dxa"/>
            <w:tcBorders>
              <w:right w:val="nil"/>
            </w:tcBorders>
            <w:vAlign w:val="center"/>
          </w:tcPr>
          <w:p w14:paraId="78886BD1" w14:textId="77777777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CDR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49D37E0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A96215D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BDBFDDE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87277" w:rsidRPr="00F87277" w14:paraId="67E5B90D" w14:textId="61A6FEDE" w:rsidTr="00F86578">
        <w:tc>
          <w:tcPr>
            <w:tcW w:w="2972" w:type="dxa"/>
            <w:tcBorders>
              <w:right w:val="nil"/>
            </w:tcBorders>
            <w:vAlign w:val="center"/>
          </w:tcPr>
          <w:p w14:paraId="33E896D1" w14:textId="77777777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Score 0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CEE9562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67 (44.3)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43A6B0F" w14:textId="4869BAA2" w:rsidR="008429BB" w:rsidRPr="00F87277" w:rsidRDefault="004B2DA2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16 (46.6)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8C86F4" w14:textId="73F4550D" w:rsidR="008429BB" w:rsidRPr="00F87277" w:rsidRDefault="004B2DA2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5</w:t>
            </w:r>
            <w:r w:rsidRPr="00F87277">
              <w:rPr>
                <w:rFonts w:ascii="Times New Roman" w:eastAsia="新細明體" w:hAnsi="Times New Roman" w:cs="Times New Roman"/>
              </w:rPr>
              <w:t>1 (39.8)</w:t>
            </w:r>
          </w:p>
        </w:tc>
      </w:tr>
      <w:tr w:rsidR="00F87277" w:rsidRPr="00F87277" w14:paraId="71A2C346" w14:textId="50222597" w:rsidTr="00F86578">
        <w:tc>
          <w:tcPr>
            <w:tcW w:w="2972" w:type="dxa"/>
            <w:tcBorders>
              <w:right w:val="nil"/>
            </w:tcBorders>
            <w:vAlign w:val="center"/>
          </w:tcPr>
          <w:p w14:paraId="72F909A7" w14:textId="446CA905" w:rsidR="008429BB" w:rsidRPr="00F87277" w:rsidRDefault="008429BB" w:rsidP="00DF1AE0">
            <w:pPr>
              <w:spacing w:line="480" w:lineRule="auto"/>
              <w:ind w:leftChars="100" w:left="240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Score 0.5 or 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6F43504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10 (55.7)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7DEBD3D6" w14:textId="516F41C9" w:rsidR="008429BB" w:rsidRPr="00F87277" w:rsidRDefault="002F5257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1</w:t>
            </w:r>
            <w:r w:rsidRPr="00F87277">
              <w:rPr>
                <w:rFonts w:ascii="Times New Roman" w:eastAsia="新細明體" w:hAnsi="Times New Roman" w:cs="Times New Roman"/>
              </w:rPr>
              <w:t>33 (53.4)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0901B9" w14:textId="4FF7BAB2" w:rsidR="008429BB" w:rsidRPr="00F87277" w:rsidRDefault="002F5257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7</w:t>
            </w:r>
            <w:r w:rsidRPr="00F87277">
              <w:rPr>
                <w:rFonts w:ascii="Times New Roman" w:eastAsia="新細明體" w:hAnsi="Times New Roman" w:cs="Times New Roman"/>
              </w:rPr>
              <w:t>7 (60.2)</w:t>
            </w:r>
          </w:p>
        </w:tc>
      </w:tr>
      <w:tr w:rsidR="00F87277" w:rsidRPr="00F87277" w14:paraId="5CAAC15C" w14:textId="7993F750" w:rsidTr="00F86578">
        <w:tc>
          <w:tcPr>
            <w:tcW w:w="2972" w:type="dxa"/>
            <w:tcBorders>
              <w:right w:val="nil"/>
            </w:tcBorders>
            <w:vAlign w:val="center"/>
          </w:tcPr>
          <w:p w14:paraId="0C2A590E" w14:textId="77777777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MMSE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FA7350B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7.9 (1.8)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1FD228B" w14:textId="2CBB5061" w:rsidR="008429BB" w:rsidRPr="00F87277" w:rsidRDefault="00CA4098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8.0 (1.8)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C83A17D" w14:textId="37AE19FC" w:rsidR="008429BB" w:rsidRPr="00F87277" w:rsidRDefault="00CA4098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7.8 (1.8)</w:t>
            </w:r>
          </w:p>
        </w:tc>
      </w:tr>
      <w:tr w:rsidR="00F87277" w:rsidRPr="00F87277" w14:paraId="1BA26134" w14:textId="20D701C4" w:rsidTr="00F86578">
        <w:tc>
          <w:tcPr>
            <w:tcW w:w="2972" w:type="dxa"/>
            <w:tcBorders>
              <w:right w:val="nil"/>
            </w:tcBorders>
            <w:vAlign w:val="center"/>
          </w:tcPr>
          <w:p w14:paraId="1DC8C283" w14:textId="77777777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Body mass index (kg/m</w:t>
            </w:r>
            <w:r w:rsidRPr="00F87277">
              <w:rPr>
                <w:rFonts w:ascii="Times New Roman" w:eastAsia="新細明體" w:hAnsi="Times New Roman" w:cs="Times New Roman"/>
                <w:vertAlign w:val="superscript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39DAD822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6.6 (4.0)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FDF43A8" w14:textId="7E1627AF" w:rsidR="008429BB" w:rsidRPr="00F87277" w:rsidRDefault="00DF20C5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6.8 (4.1)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6B8F5F" w14:textId="41C3255E" w:rsidR="008429BB" w:rsidRPr="00F87277" w:rsidRDefault="00DF20C5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2</w:t>
            </w:r>
            <w:r w:rsidRPr="00F87277">
              <w:rPr>
                <w:rFonts w:ascii="Times New Roman" w:eastAsia="新細明體" w:hAnsi="Times New Roman" w:cs="Times New Roman"/>
              </w:rPr>
              <w:t>6.2 (3.7)</w:t>
            </w:r>
          </w:p>
        </w:tc>
      </w:tr>
      <w:tr w:rsidR="00F87277" w:rsidRPr="00F87277" w14:paraId="09ECFE3B" w14:textId="0068212F" w:rsidTr="00F86578">
        <w:tc>
          <w:tcPr>
            <w:tcW w:w="2972" w:type="dxa"/>
            <w:tcBorders>
              <w:right w:val="nil"/>
            </w:tcBorders>
            <w:vAlign w:val="center"/>
          </w:tcPr>
          <w:p w14:paraId="3F77BAFE" w14:textId="77777777" w:rsidR="008429BB" w:rsidRPr="00F87277" w:rsidRDefault="008429BB" w:rsidP="00DF1AE0">
            <w:pPr>
              <w:spacing w:line="48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APOE ε4 carriers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F4D7777" w14:textId="77777777" w:rsidR="008429BB" w:rsidRPr="00F87277" w:rsidRDefault="008429BB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9</w:t>
            </w:r>
            <w:r w:rsidRPr="00F87277">
              <w:rPr>
                <w:rFonts w:ascii="Times New Roman" w:eastAsia="新細明體" w:hAnsi="Times New Roman" w:cs="Times New Roman"/>
              </w:rPr>
              <w:t>4 (27.1)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2332365E" w14:textId="30736299" w:rsidR="008429BB" w:rsidRPr="00F87277" w:rsidRDefault="002F5257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4</w:t>
            </w:r>
            <w:r w:rsidRPr="00F87277">
              <w:rPr>
                <w:rFonts w:ascii="Times New Roman" w:eastAsia="新細明體" w:hAnsi="Times New Roman" w:cs="Times New Roman"/>
              </w:rPr>
              <w:t>8 (21.2)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5CDAA51" w14:textId="3BF577A3" w:rsidR="008429BB" w:rsidRPr="00F87277" w:rsidRDefault="002F5257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4</w:t>
            </w:r>
            <w:r w:rsidR="005E37E2" w:rsidRPr="00F87277">
              <w:rPr>
                <w:rFonts w:ascii="Times New Roman" w:eastAsia="新細明體" w:hAnsi="Times New Roman" w:cs="Times New Roman"/>
              </w:rPr>
              <w:t>6 (38.3)†</w:t>
            </w:r>
          </w:p>
        </w:tc>
      </w:tr>
      <w:tr w:rsidR="00F87277" w:rsidRPr="00F87277" w14:paraId="5AB2247F" w14:textId="2E0BBFA4" w:rsidTr="00F86578">
        <w:tc>
          <w:tcPr>
            <w:tcW w:w="2972" w:type="dxa"/>
            <w:tcBorders>
              <w:right w:val="nil"/>
            </w:tcBorders>
            <w:vAlign w:val="center"/>
          </w:tcPr>
          <w:p w14:paraId="63E1C36C" w14:textId="19171600" w:rsidR="008429BB" w:rsidRPr="00F87277" w:rsidRDefault="00AB7CEA" w:rsidP="00DF1AE0">
            <w:pPr>
              <w:spacing w:line="480" w:lineRule="auto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/>
              </w:rPr>
              <w:t>Plasma Aβ42/40, median (IQR)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75620EB" w14:textId="77777777" w:rsidR="008429BB" w:rsidRPr="00F87277" w:rsidRDefault="00621C60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0</w:t>
            </w:r>
            <w:r w:rsidRPr="00F87277">
              <w:rPr>
                <w:rFonts w:ascii="Times New Roman" w:eastAsia="新細明體" w:hAnsi="Times New Roman" w:cs="Times New Roman"/>
              </w:rPr>
              <w:t>.110</w:t>
            </w:r>
          </w:p>
          <w:p w14:paraId="6712E398" w14:textId="5896DB20" w:rsidR="00621C60" w:rsidRPr="00F87277" w:rsidRDefault="00621C60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(</w:t>
            </w:r>
            <w:r w:rsidRPr="00F87277">
              <w:rPr>
                <w:rFonts w:ascii="Times New Roman" w:eastAsia="新細明體" w:hAnsi="Times New Roman" w:cs="Times New Roman"/>
              </w:rPr>
              <w:t>0.100, 0.120)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10317370" w14:textId="77777777" w:rsidR="008429BB" w:rsidRPr="00F87277" w:rsidRDefault="00AB7CEA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0</w:t>
            </w:r>
            <w:r w:rsidRPr="00F87277">
              <w:rPr>
                <w:rFonts w:ascii="Times New Roman" w:eastAsia="新細明體" w:hAnsi="Times New Roman" w:cs="Times New Roman"/>
              </w:rPr>
              <w:t>.120</w:t>
            </w:r>
          </w:p>
          <w:p w14:paraId="70DCDECC" w14:textId="2B7B7A25" w:rsidR="00AB7CEA" w:rsidRPr="00F87277" w:rsidRDefault="00AB7CEA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(</w:t>
            </w:r>
            <w:r w:rsidRPr="00F87277">
              <w:rPr>
                <w:rFonts w:ascii="Times New Roman" w:eastAsia="新細明體" w:hAnsi="Times New Roman" w:cs="Times New Roman"/>
              </w:rPr>
              <w:t>0.110, 0.130)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3359DBD" w14:textId="6C905969" w:rsidR="008429BB" w:rsidRPr="00F87277" w:rsidRDefault="00AB7CEA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0</w:t>
            </w:r>
            <w:r w:rsidRPr="00F87277">
              <w:rPr>
                <w:rFonts w:ascii="Times New Roman" w:eastAsia="新細明體" w:hAnsi="Times New Roman" w:cs="Times New Roman"/>
              </w:rPr>
              <w:t>.100</w:t>
            </w:r>
          </w:p>
          <w:p w14:paraId="13C3D31E" w14:textId="24061E80" w:rsidR="00AB7CEA" w:rsidRPr="00F87277" w:rsidRDefault="00AB7CEA" w:rsidP="00DF1AE0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F87277">
              <w:rPr>
                <w:rFonts w:ascii="Times New Roman" w:eastAsia="新細明體" w:hAnsi="Times New Roman" w:cs="Times New Roman" w:hint="eastAsia"/>
              </w:rPr>
              <w:t>(</w:t>
            </w:r>
            <w:r w:rsidRPr="00F87277">
              <w:rPr>
                <w:rFonts w:ascii="Times New Roman" w:eastAsia="新細明體" w:hAnsi="Times New Roman" w:cs="Times New Roman"/>
              </w:rPr>
              <w:t>0.090, 0.100)</w:t>
            </w:r>
            <w:r w:rsidR="005E37E2" w:rsidRPr="00F87277">
              <w:rPr>
                <w:rFonts w:ascii="Times New Roman" w:eastAsia="新細明體" w:hAnsi="Times New Roman" w:cs="Times New Roman"/>
              </w:rPr>
              <w:t>†</w:t>
            </w:r>
          </w:p>
        </w:tc>
      </w:tr>
    </w:tbl>
    <w:p w14:paraId="7F2EF3A6" w14:textId="770D2E56" w:rsidR="00B7098E" w:rsidRPr="00F87277" w:rsidRDefault="00B7098E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F87277">
        <w:rPr>
          <w:rFonts w:ascii="Times New Roman" w:hAnsi="Times New Roman" w:cs="Times New Roman"/>
          <w:szCs w:val="24"/>
        </w:rPr>
        <w:t>Values presented in number (%) for categorical variables or mean (standard deviation) for continuous variables</w:t>
      </w:r>
      <w:r w:rsidR="002B0E15" w:rsidRPr="00F87277">
        <w:rPr>
          <w:rFonts w:ascii="Times New Roman" w:hAnsi="Times New Roman" w:cs="Times New Roman"/>
          <w:szCs w:val="24"/>
        </w:rPr>
        <w:t>,</w:t>
      </w:r>
      <w:r w:rsidRPr="00F87277">
        <w:rPr>
          <w:rFonts w:ascii="Times New Roman" w:hAnsi="Times New Roman" w:cs="Times New Roman"/>
          <w:szCs w:val="24"/>
        </w:rPr>
        <w:t xml:space="preserve"> </w:t>
      </w:r>
      <w:r w:rsidR="005717BF" w:rsidRPr="00F87277">
        <w:rPr>
          <w:rFonts w:ascii="Times New Roman" w:hAnsi="Times New Roman" w:cs="Times New Roman"/>
          <w:szCs w:val="24"/>
        </w:rPr>
        <w:t>unless otherwise indicated</w:t>
      </w:r>
      <w:r w:rsidRPr="00F87277">
        <w:rPr>
          <w:rFonts w:ascii="Times New Roman" w:hAnsi="Times New Roman" w:cs="Times New Roman"/>
          <w:szCs w:val="24"/>
        </w:rPr>
        <w:t>.</w:t>
      </w:r>
    </w:p>
    <w:p w14:paraId="6A4C6DA0" w14:textId="70140FDF" w:rsidR="00B7098E" w:rsidRPr="00F87277" w:rsidRDefault="00B7098E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F87277">
        <w:rPr>
          <w:rFonts w:ascii="Times New Roman" w:hAnsi="Times New Roman" w:cs="Times New Roman"/>
          <w:szCs w:val="24"/>
        </w:rPr>
        <w:t xml:space="preserve">Aβ, amyloid-beta; </w:t>
      </w:r>
      <w:r w:rsidRPr="00F87277">
        <w:rPr>
          <w:rFonts w:ascii="Times New Roman" w:hAnsi="Times New Roman" w:cs="Times New Roman" w:hint="eastAsia"/>
          <w:szCs w:val="24"/>
        </w:rPr>
        <w:t>A</w:t>
      </w:r>
      <w:r w:rsidRPr="00F87277">
        <w:rPr>
          <w:rFonts w:ascii="Times New Roman" w:hAnsi="Times New Roman" w:cs="Times New Roman"/>
          <w:szCs w:val="24"/>
        </w:rPr>
        <w:t xml:space="preserve">POE, Apolipoprotein E; CDR, </w:t>
      </w:r>
      <w:r w:rsidR="002B0E15" w:rsidRPr="00F87277">
        <w:rPr>
          <w:rFonts w:ascii="Times New Roman" w:hAnsi="Times New Roman" w:cs="Times New Roman"/>
          <w:szCs w:val="24"/>
        </w:rPr>
        <w:t>C</w:t>
      </w:r>
      <w:r w:rsidRPr="00F87277">
        <w:rPr>
          <w:rFonts w:ascii="Times New Roman" w:hAnsi="Times New Roman" w:cs="Times New Roman"/>
          <w:szCs w:val="24"/>
        </w:rPr>
        <w:t xml:space="preserve">linical </w:t>
      </w:r>
      <w:r w:rsidR="002B0E15" w:rsidRPr="00F87277">
        <w:rPr>
          <w:rFonts w:ascii="Times New Roman" w:hAnsi="Times New Roman" w:cs="Times New Roman"/>
          <w:szCs w:val="24"/>
        </w:rPr>
        <w:t>D</w:t>
      </w:r>
      <w:r w:rsidRPr="00F87277">
        <w:rPr>
          <w:rFonts w:ascii="Times New Roman" w:hAnsi="Times New Roman" w:cs="Times New Roman"/>
          <w:szCs w:val="24"/>
        </w:rPr>
        <w:t xml:space="preserve">ementia </w:t>
      </w:r>
      <w:r w:rsidR="002B0E15" w:rsidRPr="00F87277">
        <w:rPr>
          <w:rFonts w:ascii="Times New Roman" w:hAnsi="Times New Roman" w:cs="Times New Roman"/>
          <w:szCs w:val="24"/>
        </w:rPr>
        <w:t>R</w:t>
      </w:r>
      <w:r w:rsidRPr="00F87277">
        <w:rPr>
          <w:rFonts w:ascii="Times New Roman" w:hAnsi="Times New Roman" w:cs="Times New Roman"/>
          <w:szCs w:val="24"/>
        </w:rPr>
        <w:t>ating scale; MAPT, Multidomain Alzheimer Preventive Trial; MMSE, Mini-Mental State Examination</w:t>
      </w:r>
      <w:r w:rsidR="0027541F" w:rsidRPr="00F87277">
        <w:rPr>
          <w:rFonts w:ascii="Times New Roman" w:hAnsi="Times New Roman" w:cs="Times New Roman"/>
          <w:szCs w:val="24"/>
        </w:rPr>
        <w:t xml:space="preserve"> (0-30, 0 is worse).</w:t>
      </w:r>
    </w:p>
    <w:p w14:paraId="11168312" w14:textId="09B976A2" w:rsidR="00B7098E" w:rsidRPr="00F87277" w:rsidRDefault="000720E8" w:rsidP="00DF1AE0">
      <w:pPr>
        <w:widowControl/>
        <w:spacing w:line="480" w:lineRule="auto"/>
        <w:rPr>
          <w:rFonts w:ascii="Times New Roman" w:hAnsi="Times New Roman" w:cs="Times New Roman"/>
        </w:rPr>
      </w:pPr>
      <w:r w:rsidRPr="00F87277">
        <w:rPr>
          <w:rFonts w:ascii="Times New Roman" w:hAnsi="Times New Roman" w:cs="Times New Roman" w:hint="eastAsia"/>
          <w:szCs w:val="24"/>
        </w:rPr>
        <w:lastRenderedPageBreak/>
        <w:t>*p</w:t>
      </w:r>
      <w:r w:rsidRPr="00F87277">
        <w:rPr>
          <w:rFonts w:ascii="Times New Roman" w:hAnsi="Times New Roman" w:cs="Times New Roman"/>
          <w:szCs w:val="24"/>
        </w:rPr>
        <w:t>&lt;0.05</w:t>
      </w:r>
      <w:r w:rsidR="00D362AA" w:rsidRPr="00F87277">
        <w:rPr>
          <w:rFonts w:ascii="Times New Roman" w:hAnsi="Times New Roman" w:cs="Times New Roman"/>
          <w:szCs w:val="24"/>
        </w:rPr>
        <w:t xml:space="preserve">; </w:t>
      </w:r>
      <w:r w:rsidR="005E37E2" w:rsidRPr="00F87277">
        <w:rPr>
          <w:rFonts w:ascii="Times New Roman" w:eastAsia="新細明體" w:hAnsi="Times New Roman" w:cs="Times New Roman"/>
        </w:rPr>
        <w:t>†</w:t>
      </w:r>
      <w:r w:rsidR="00D362AA" w:rsidRPr="00F87277">
        <w:rPr>
          <w:rFonts w:ascii="Times New Roman" w:hAnsi="Times New Roman" w:cs="Times New Roman"/>
          <w:szCs w:val="24"/>
        </w:rPr>
        <w:t>p&lt;0.01</w:t>
      </w:r>
      <w:r w:rsidRPr="00F87277">
        <w:rPr>
          <w:rFonts w:ascii="Times New Roman" w:hAnsi="Times New Roman" w:cs="Times New Roman"/>
          <w:szCs w:val="24"/>
        </w:rPr>
        <w:t xml:space="preserve"> between two groups determined by Student's t-test</w:t>
      </w:r>
      <w:r w:rsidR="00541508" w:rsidRPr="00F87277">
        <w:rPr>
          <w:rFonts w:ascii="Times New Roman" w:hAnsi="Times New Roman" w:cs="Times New Roman"/>
          <w:szCs w:val="24"/>
        </w:rPr>
        <w:t xml:space="preserve"> </w:t>
      </w:r>
      <w:r w:rsidR="00E60513">
        <w:rPr>
          <w:rFonts w:ascii="Times New Roman" w:hAnsi="Times New Roman" w:cs="Times New Roman"/>
          <w:szCs w:val="24"/>
        </w:rPr>
        <w:t>or by Chi-square/Fisher exact test.</w:t>
      </w:r>
      <w:r w:rsidR="00B7098E" w:rsidRPr="00F87277">
        <w:rPr>
          <w:rFonts w:ascii="Times New Roman" w:hAnsi="Times New Roman" w:cs="Times New Roman"/>
        </w:rPr>
        <w:br w:type="page"/>
      </w:r>
    </w:p>
    <w:p w14:paraId="27AF0B41" w14:textId="77777777" w:rsidR="00B7098E" w:rsidRPr="00F87277" w:rsidRDefault="00B7098E" w:rsidP="00DF1AE0">
      <w:pPr>
        <w:spacing w:line="480" w:lineRule="auto"/>
        <w:rPr>
          <w:rFonts w:ascii="Times New Roman" w:hAnsi="Times New Roman" w:cs="Times New Roman"/>
        </w:rPr>
        <w:sectPr w:rsidR="00B7098E" w:rsidRPr="00F87277" w:rsidSect="00B7098E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48E659E2" w14:textId="76749A85" w:rsidR="006419D1" w:rsidRPr="00F87277" w:rsidRDefault="00EE2F8C" w:rsidP="00DF1AE0">
      <w:pPr>
        <w:spacing w:line="480" w:lineRule="auto"/>
        <w:rPr>
          <w:rFonts w:ascii="Times New Roman" w:hAnsi="Times New Roman" w:cs="Times New Roman"/>
        </w:rPr>
      </w:pPr>
      <w:r w:rsidRPr="00F87277">
        <w:rPr>
          <w:rFonts w:ascii="Times New Roman" w:hAnsi="Times New Roman" w:cs="Times New Roman"/>
        </w:rPr>
        <w:lastRenderedPageBreak/>
        <w:t>Supplementary Table S</w:t>
      </w:r>
      <w:r w:rsidR="0054652E" w:rsidRPr="00F87277">
        <w:rPr>
          <w:rFonts w:ascii="Times New Roman" w:hAnsi="Times New Roman" w:cs="Times New Roman"/>
        </w:rPr>
        <w:t>2</w:t>
      </w:r>
      <w:r w:rsidR="00420C63" w:rsidRPr="00F87277">
        <w:rPr>
          <w:rFonts w:ascii="Times New Roman" w:hAnsi="Times New Roman" w:cs="Times New Roman"/>
        </w:rPr>
        <w:t>.</w:t>
      </w:r>
      <w:r w:rsidRPr="00F87277">
        <w:rPr>
          <w:rFonts w:ascii="Times New Roman" w:hAnsi="Times New Roman" w:cs="Times New Roman"/>
        </w:rPr>
        <w:t xml:space="preserve"> </w:t>
      </w:r>
      <w:r w:rsidR="0054652E" w:rsidRPr="00F87277">
        <w:rPr>
          <w:rFonts w:ascii="Times New Roman" w:hAnsi="Times New Roman" w:cs="Times New Roman"/>
        </w:rPr>
        <w:t>Mixed-effect ordinal logistic regressions examining associations of frailty with plasma amyloid-β 42/40 as a continuous variable</w:t>
      </w:r>
      <w:r w:rsidR="0009134E" w:rsidRPr="00F87277">
        <w:rPr>
          <w:rFonts w:ascii="Times New Roman" w:hAnsi="Times New Roman" w:cs="Times New Roman"/>
        </w:rPr>
        <w:t>.</w:t>
      </w:r>
    </w:p>
    <w:tbl>
      <w:tblPr>
        <w:tblStyle w:val="a3"/>
        <w:tblW w:w="13316" w:type="dxa"/>
        <w:tblLayout w:type="fixed"/>
        <w:tblLook w:val="04A0" w:firstRow="1" w:lastRow="0" w:firstColumn="1" w:lastColumn="0" w:noHBand="0" w:noVBand="1"/>
      </w:tblPr>
      <w:tblGrid>
        <w:gridCol w:w="2438"/>
        <w:gridCol w:w="962"/>
        <w:gridCol w:w="1560"/>
        <w:gridCol w:w="992"/>
        <w:gridCol w:w="989"/>
        <w:gridCol w:w="1559"/>
        <w:gridCol w:w="1134"/>
        <w:gridCol w:w="993"/>
        <w:gridCol w:w="1701"/>
        <w:gridCol w:w="988"/>
      </w:tblGrid>
      <w:tr w:rsidR="008C51F4" w:rsidRPr="00F87277" w14:paraId="124DF668" w14:textId="3FC5417D" w:rsidTr="00A31587">
        <w:trPr>
          <w:trHeight w:val="177"/>
        </w:trPr>
        <w:tc>
          <w:tcPr>
            <w:tcW w:w="2438" w:type="dxa"/>
            <w:vMerge w:val="restart"/>
            <w:tcBorders>
              <w:right w:val="nil"/>
            </w:tcBorders>
            <w:vAlign w:val="center"/>
            <w:hideMark/>
          </w:tcPr>
          <w:p w14:paraId="27C7BB2C" w14:textId="027A5BC7" w:rsidR="008C51F4" w:rsidRPr="00F87277" w:rsidRDefault="008C51F4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514" w:type="dxa"/>
            <w:gridSpan w:val="3"/>
            <w:tcBorders>
              <w:left w:val="nil"/>
              <w:right w:val="nil"/>
            </w:tcBorders>
            <w:vAlign w:val="center"/>
          </w:tcPr>
          <w:p w14:paraId="34644660" w14:textId="01730BB6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bCs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Unadjusted model</w:t>
            </w:r>
            <w:r w:rsidRPr="00F87277">
              <w:rPr>
                <w:rFonts w:ascii="Times New Roman" w:eastAsia="新細明體" w:hAnsi="Times New Roman" w:cs="Times New Roman"/>
              </w:rPr>
              <w:t>†</w:t>
            </w:r>
          </w:p>
          <w:p w14:paraId="05EC9DFB" w14:textId="7777777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(N=477)</w:t>
            </w:r>
          </w:p>
        </w:tc>
        <w:tc>
          <w:tcPr>
            <w:tcW w:w="3682" w:type="dxa"/>
            <w:gridSpan w:val="3"/>
            <w:tcBorders>
              <w:left w:val="nil"/>
              <w:right w:val="nil"/>
            </w:tcBorders>
            <w:vAlign w:val="center"/>
          </w:tcPr>
          <w:p w14:paraId="715346B4" w14:textId="432C8824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bCs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Adjusted model</w:t>
            </w:r>
            <w:r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 xml:space="preserve"> 1</w:t>
            </w: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‡</w:t>
            </w:r>
          </w:p>
          <w:p w14:paraId="22CC4A5F" w14:textId="4D42F261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(N=466)</w:t>
            </w:r>
          </w:p>
        </w:tc>
        <w:tc>
          <w:tcPr>
            <w:tcW w:w="3682" w:type="dxa"/>
            <w:gridSpan w:val="3"/>
            <w:tcBorders>
              <w:left w:val="nil"/>
            </w:tcBorders>
            <w:vAlign w:val="center"/>
          </w:tcPr>
          <w:p w14:paraId="3CC2ECCD" w14:textId="70399385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bCs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Adjusted model</w:t>
            </w:r>
            <w:r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 xml:space="preserve"> 2</w:t>
            </w:r>
            <w:r w:rsidR="00482B28" w:rsidRPr="00F87277">
              <w:rPr>
                <w:rFonts w:ascii="Times New Roman" w:hAnsi="Times New Roman" w:cs="Times New Roman"/>
                <w:szCs w:val="24"/>
              </w:rPr>
              <w:t>§</w:t>
            </w:r>
          </w:p>
          <w:p w14:paraId="0D6E4150" w14:textId="55CEEC7A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(N=</w:t>
            </w:r>
            <w:r w:rsidR="00A3158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424</w:t>
            </w: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)</w:t>
            </w:r>
          </w:p>
        </w:tc>
      </w:tr>
      <w:tr w:rsidR="008C51F4" w:rsidRPr="00F87277" w14:paraId="2ABC041C" w14:textId="59CC58ED" w:rsidTr="00A31587">
        <w:trPr>
          <w:trHeight w:val="308"/>
        </w:trPr>
        <w:tc>
          <w:tcPr>
            <w:tcW w:w="243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3F2A9BB" w14:textId="77777777" w:rsidR="008C51F4" w:rsidRPr="00F87277" w:rsidRDefault="008C51F4" w:rsidP="00DF1AE0">
            <w:pPr>
              <w:widowControl/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663C62" w14:textId="7777777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OR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0274016" w14:textId="7777777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95% CI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CD26694" w14:textId="7777777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p-value</w:t>
            </w:r>
          </w:p>
        </w:tc>
        <w:tc>
          <w:tcPr>
            <w:tcW w:w="9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E7A8E47" w14:textId="7777777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OR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B14443" w14:textId="7777777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95% CI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1948B98" w14:textId="7777777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p-value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1A767EA" w14:textId="06830651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OR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E4A67FA" w14:textId="6B95FCBB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95% CI</w:t>
            </w:r>
          </w:p>
        </w:tc>
        <w:tc>
          <w:tcPr>
            <w:tcW w:w="988" w:type="dxa"/>
            <w:tcBorders>
              <w:left w:val="nil"/>
              <w:bottom w:val="single" w:sz="12" w:space="0" w:color="auto"/>
            </w:tcBorders>
            <w:vAlign w:val="center"/>
          </w:tcPr>
          <w:p w14:paraId="0F7C6527" w14:textId="740D91AF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p-value</w:t>
            </w:r>
          </w:p>
        </w:tc>
      </w:tr>
      <w:tr w:rsidR="008C51F4" w:rsidRPr="00F87277" w14:paraId="0D5473D9" w14:textId="32412F9B" w:rsidTr="00A31587">
        <w:trPr>
          <w:trHeight w:val="300"/>
        </w:trPr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F6815D" w14:textId="36EA50A0" w:rsidR="008C51F4" w:rsidRPr="00F87277" w:rsidRDefault="008C51F4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87277">
              <w:rPr>
                <w:rFonts w:ascii="Times New Roman" w:hAnsi="Times New Roman" w:cs="Times New Roman"/>
                <w:bCs/>
                <w:szCs w:val="24"/>
              </w:rPr>
              <w:t>Plasma Aβ</w:t>
            </w:r>
            <w:r w:rsidRPr="00F87277">
              <w:rPr>
                <w:rFonts w:ascii="Times New Roman" w:hAnsi="Times New Roman" w:cs="Times New Roman"/>
                <w:szCs w:val="24"/>
              </w:rPr>
              <w:t>42/40*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826F" w14:textId="6885260F" w:rsidR="008C51F4" w:rsidRPr="00F87277" w:rsidRDefault="008C51F4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/>
                <w:szCs w:val="24"/>
              </w:rPr>
              <w:t>0.97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1B842" w14:textId="09CE58E3" w:rsidR="008C51F4" w:rsidRPr="00F87277" w:rsidRDefault="008C51F4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/>
                <w:szCs w:val="24"/>
              </w:rPr>
              <w:t xml:space="preserve">0.90 </w:t>
            </w: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 xml:space="preserve">– </w:t>
            </w:r>
            <w:r w:rsidRPr="00F87277">
              <w:rPr>
                <w:rFonts w:ascii="Times New Roman" w:hAnsi="Times New Roman" w:cs="Times New Roman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6B74E" w14:textId="696EFF2D" w:rsidR="008C51F4" w:rsidRPr="00F87277" w:rsidRDefault="008C51F4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87277">
              <w:rPr>
                <w:rFonts w:ascii="Times New Roman" w:hAnsi="Times New Roman" w:cs="Times New Roman"/>
                <w:szCs w:val="24"/>
              </w:rPr>
              <w:t>0.414</w:t>
            </w: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A2D28" w14:textId="5A8EC767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0.97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346F3" w14:textId="420318CE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0.91 – 1.04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5B604" w14:textId="4EBC7A74" w:rsidR="008C51F4" w:rsidRPr="00F87277" w:rsidRDefault="008C51F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F87277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0.429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A1679" w14:textId="77440BB0" w:rsidR="008C51F4" w:rsidRPr="00F87277" w:rsidRDefault="00B9581D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1.00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D2015" w14:textId="1155E9C4" w:rsidR="008C51F4" w:rsidRPr="00F87277" w:rsidRDefault="00A31587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0.93 – 1.08</w:t>
            </w:r>
          </w:p>
        </w:tc>
        <w:tc>
          <w:tcPr>
            <w:tcW w:w="98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9CC2E1F" w14:textId="53842E5F" w:rsidR="008C51F4" w:rsidRPr="00F87277" w:rsidRDefault="00A31587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0.959</w:t>
            </w:r>
          </w:p>
        </w:tc>
      </w:tr>
    </w:tbl>
    <w:p w14:paraId="558DAD2F" w14:textId="77777777" w:rsidR="003052DB" w:rsidRPr="00F87277" w:rsidRDefault="0054652E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F87277">
        <w:rPr>
          <w:rFonts w:ascii="Times New Roman" w:hAnsi="Times New Roman" w:cs="Times New Roman"/>
          <w:szCs w:val="24"/>
        </w:rPr>
        <w:t xml:space="preserve">OR, odds ratio of increasing frailty severity over time compared to reference group; </w:t>
      </w:r>
    </w:p>
    <w:p w14:paraId="71A3E8C7" w14:textId="505C92AE" w:rsidR="0054652E" w:rsidRPr="00F87277" w:rsidRDefault="0054652E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F87277">
        <w:rPr>
          <w:rFonts w:ascii="Times New Roman" w:hAnsi="Times New Roman" w:cs="Times New Roman"/>
          <w:szCs w:val="24"/>
        </w:rPr>
        <w:t>Aβ, amyloid-beta; CI, confidence interval;</w:t>
      </w:r>
    </w:p>
    <w:p w14:paraId="48899199" w14:textId="288E308D" w:rsidR="00EB25F0" w:rsidRPr="009869A2" w:rsidRDefault="00D8389E" w:rsidP="00DF1AE0">
      <w:pPr>
        <w:spacing w:line="480" w:lineRule="auto"/>
        <w:rPr>
          <w:rFonts w:ascii="Times New Roman" w:hAnsi="Times New Roman" w:cs="Times New Roman"/>
          <w:szCs w:val="24"/>
        </w:rPr>
      </w:pPr>
      <w:r w:rsidRPr="00F87277">
        <w:rPr>
          <w:rFonts w:ascii="Times New Roman" w:hAnsi="Times New Roman" w:cs="Times New Roman"/>
          <w:szCs w:val="24"/>
        </w:rPr>
        <w:t>*V</w:t>
      </w:r>
      <w:r w:rsidR="0054652E" w:rsidRPr="00F87277">
        <w:rPr>
          <w:rFonts w:ascii="Times New Roman" w:hAnsi="Times New Roman" w:cs="Times New Roman"/>
          <w:szCs w:val="24"/>
        </w:rPr>
        <w:t xml:space="preserve">alue of </w:t>
      </w:r>
      <w:r w:rsidR="0054652E" w:rsidRPr="00F87277">
        <w:rPr>
          <w:rFonts w:ascii="Times New Roman" w:hAnsi="Times New Roman" w:cs="Times New Roman"/>
        </w:rPr>
        <w:t>plasma amyloid-β 42/40 were multiplied 100 times before putting into the models;</w:t>
      </w:r>
      <w:r w:rsidRPr="00F87277">
        <w:rPr>
          <w:rFonts w:ascii="Times New Roman" w:hAnsi="Times New Roman" w:cs="Times New Roman"/>
        </w:rPr>
        <w:t xml:space="preserve"> </w:t>
      </w:r>
      <w:r w:rsidRPr="00F87277">
        <w:rPr>
          <w:rFonts w:ascii="Times New Roman" w:eastAsia="新細明體" w:hAnsi="Times New Roman" w:cs="Times New Roman"/>
        </w:rPr>
        <w:t>†</w:t>
      </w:r>
      <w:r w:rsidR="0054652E" w:rsidRPr="00F87277">
        <w:rPr>
          <w:rFonts w:ascii="Times New Roman" w:hAnsi="Times New Roman" w:cs="Times New Roman"/>
          <w:szCs w:val="24"/>
        </w:rPr>
        <w:t xml:space="preserve">Random slope on time and on participants only; </w:t>
      </w:r>
      <w:r w:rsidRPr="00F87277">
        <w:rPr>
          <w:rFonts w:ascii="Times New Roman" w:eastAsia="新細明體" w:hAnsi="Times New Roman" w:cs="Times New Roman"/>
          <w:iCs/>
          <w:kern w:val="0"/>
          <w:szCs w:val="24"/>
        </w:rPr>
        <w:t>‡</w:t>
      </w:r>
      <w:r w:rsidR="0054652E" w:rsidRPr="00F87277">
        <w:rPr>
          <w:rFonts w:ascii="Times New Roman" w:hAnsi="Times New Roman" w:cs="Times New Roman"/>
          <w:szCs w:val="24"/>
        </w:rPr>
        <w:t xml:space="preserve">Adjustments for age, sex, Multidomain Alzheimer Preventive Trial (MAPT) groups, education, body mass index, Mini-Mental State </w:t>
      </w:r>
      <w:r w:rsidR="0054652E" w:rsidRPr="009869A2">
        <w:rPr>
          <w:rFonts w:ascii="Times New Roman" w:hAnsi="Times New Roman" w:cs="Times New Roman"/>
          <w:szCs w:val="24"/>
        </w:rPr>
        <w:t xml:space="preserve">Examination (MMSE) score, </w:t>
      </w:r>
      <w:r w:rsidR="0054652E" w:rsidRPr="009869A2">
        <w:rPr>
          <w:rFonts w:ascii="Times New Roman" w:eastAsia="新細明體" w:hAnsi="Times New Roman" w:cs="Times New Roman"/>
        </w:rPr>
        <w:t xml:space="preserve">time </w:t>
      </w:r>
      <w:r w:rsidR="0054652E" w:rsidRPr="009869A2">
        <w:rPr>
          <w:rFonts w:ascii="Times New Roman" w:hAnsi="Times New Roman" w:cs="Times New Roman"/>
          <w:szCs w:val="24"/>
        </w:rPr>
        <w:t>and interaction betwee</w:t>
      </w:r>
      <w:r w:rsidR="001F1F00" w:rsidRPr="009869A2">
        <w:rPr>
          <w:rFonts w:ascii="Times New Roman" w:hAnsi="Times New Roman" w:cs="Times New Roman"/>
          <w:szCs w:val="24"/>
        </w:rPr>
        <w:t>n plasma Aβ42/40 group and time</w:t>
      </w:r>
      <w:r w:rsidR="00083999" w:rsidRPr="009869A2">
        <w:rPr>
          <w:rFonts w:ascii="Times New Roman" w:hAnsi="Times New Roman" w:cs="Times New Roman"/>
          <w:szCs w:val="24"/>
        </w:rPr>
        <w:t>;</w:t>
      </w:r>
      <w:r w:rsidR="001F1F00" w:rsidRPr="009869A2">
        <w:rPr>
          <w:rFonts w:ascii="Times New Roman" w:hAnsi="Times New Roman" w:cs="Times New Roman"/>
          <w:szCs w:val="24"/>
        </w:rPr>
        <w:t xml:space="preserve"> excluding participants without data of education</w:t>
      </w:r>
      <w:r w:rsidR="00482B28" w:rsidRPr="009869A2">
        <w:rPr>
          <w:rFonts w:ascii="Times New Roman" w:hAnsi="Times New Roman" w:cs="Times New Roman"/>
          <w:szCs w:val="24"/>
        </w:rPr>
        <w:t xml:space="preserve">, body mass index or MMSE score; §Adjustments for age, sex, MAPT groups, education, body mass index, MMSE score, </w:t>
      </w:r>
      <w:r w:rsidR="00DB453C" w:rsidRPr="00F87277">
        <w:rPr>
          <w:rFonts w:ascii="Times New Roman" w:hAnsi="Times New Roman" w:cs="Times New Roman"/>
          <w:szCs w:val="24"/>
        </w:rPr>
        <w:t>Apolipoprotein E</w:t>
      </w:r>
      <w:r w:rsidR="00DB453C" w:rsidRPr="009869A2">
        <w:rPr>
          <w:rFonts w:ascii="Times New Roman" w:hAnsi="Times New Roman" w:cs="Times New Roman"/>
          <w:szCs w:val="24"/>
        </w:rPr>
        <w:t xml:space="preserve"> </w:t>
      </w:r>
      <w:r w:rsidR="00DB453C">
        <w:rPr>
          <w:rFonts w:ascii="Times New Roman" w:hAnsi="Times New Roman" w:cs="Times New Roman"/>
          <w:szCs w:val="24"/>
        </w:rPr>
        <w:lastRenderedPageBreak/>
        <w:t>(</w:t>
      </w:r>
      <w:r w:rsidR="00482B28" w:rsidRPr="009869A2">
        <w:rPr>
          <w:rFonts w:ascii="Times New Roman" w:hAnsi="Times New Roman" w:cs="Times New Roman"/>
          <w:szCs w:val="24"/>
        </w:rPr>
        <w:t>APOE</w:t>
      </w:r>
      <w:r w:rsidR="00DB453C">
        <w:rPr>
          <w:rFonts w:ascii="Times New Roman" w:hAnsi="Times New Roman" w:cs="Times New Roman"/>
          <w:szCs w:val="24"/>
        </w:rPr>
        <w:t>)</w:t>
      </w:r>
      <w:r w:rsidR="00482B28" w:rsidRPr="009869A2">
        <w:rPr>
          <w:rFonts w:ascii="Times New Roman" w:hAnsi="Times New Roman" w:cs="Times New Roman"/>
          <w:szCs w:val="24"/>
        </w:rPr>
        <w:t xml:space="preserve"> </w:t>
      </w:r>
      <w:r w:rsidR="00482B28" w:rsidRPr="009869A2">
        <w:rPr>
          <w:rFonts w:ascii="Times New Roman" w:eastAsia="新細明體" w:hAnsi="Times New Roman" w:cs="Times New Roman"/>
        </w:rPr>
        <w:t xml:space="preserve">ε4 genotype, time </w:t>
      </w:r>
      <w:r w:rsidR="00482B28" w:rsidRPr="009869A2">
        <w:rPr>
          <w:rFonts w:ascii="Times New Roman" w:hAnsi="Times New Roman" w:cs="Times New Roman"/>
          <w:szCs w:val="24"/>
        </w:rPr>
        <w:t xml:space="preserve">and interaction between plasma Aβ42/40 group and time; excluding participants without data of education, body mass index, MMSE score or APOE </w:t>
      </w:r>
      <w:r w:rsidR="00482B28" w:rsidRPr="009869A2">
        <w:rPr>
          <w:rFonts w:ascii="Times New Roman" w:eastAsia="新細明體" w:hAnsi="Times New Roman" w:cs="Times New Roman"/>
        </w:rPr>
        <w:t>ε4 genotype.</w:t>
      </w:r>
      <w:r w:rsidR="00EB25F0" w:rsidRPr="009869A2">
        <w:rPr>
          <w:rFonts w:ascii="Times New Roman" w:hAnsi="Times New Roman" w:cs="Times New Roman"/>
          <w:szCs w:val="24"/>
        </w:rPr>
        <w:br w:type="page"/>
      </w:r>
    </w:p>
    <w:p w14:paraId="08C6ACAD" w14:textId="77777777" w:rsidR="00DE4CD2" w:rsidRDefault="00DE4CD2" w:rsidP="00DF1AE0">
      <w:pPr>
        <w:spacing w:line="480" w:lineRule="auto"/>
        <w:rPr>
          <w:rFonts w:ascii="Times New Roman" w:hAnsi="Times New Roman" w:cs="Times New Roman"/>
        </w:rPr>
        <w:sectPr w:rsidR="00DE4CD2" w:rsidSect="004D4EA8">
          <w:pgSz w:w="16838" w:h="11906" w:orient="landscape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0D4D1477" w14:textId="7B11F53B" w:rsidR="00296877" w:rsidRPr="009869A2" w:rsidRDefault="00EB25F0" w:rsidP="00DF1AE0">
      <w:pPr>
        <w:spacing w:line="480" w:lineRule="auto"/>
        <w:rPr>
          <w:rFonts w:ascii="Times New Roman" w:hAnsi="Times New Roman" w:cs="Times New Roman"/>
        </w:rPr>
      </w:pPr>
      <w:r w:rsidRPr="009869A2">
        <w:rPr>
          <w:rFonts w:ascii="Times New Roman" w:hAnsi="Times New Roman" w:cs="Times New Roman"/>
        </w:rPr>
        <w:lastRenderedPageBreak/>
        <w:t>Supplementary Table S</w:t>
      </w:r>
      <w:r w:rsidR="00E21F73" w:rsidRPr="009869A2">
        <w:rPr>
          <w:rFonts w:ascii="Times New Roman" w:hAnsi="Times New Roman" w:cs="Times New Roman"/>
        </w:rPr>
        <w:t>3</w:t>
      </w:r>
      <w:r w:rsidRPr="009869A2">
        <w:rPr>
          <w:rFonts w:ascii="Times New Roman" w:hAnsi="Times New Roman" w:cs="Times New Roman"/>
        </w:rPr>
        <w:t xml:space="preserve">. Mixed-effect ordinal logistic regressions examining associations </w:t>
      </w:r>
      <w:r w:rsidR="00917041" w:rsidRPr="009869A2">
        <w:rPr>
          <w:rFonts w:ascii="Times New Roman" w:hAnsi="Times New Roman" w:cs="Times New Roman"/>
        </w:rPr>
        <w:t>between</w:t>
      </w:r>
      <w:r w:rsidRPr="009869A2">
        <w:rPr>
          <w:rFonts w:ascii="Times New Roman" w:hAnsi="Times New Roman" w:cs="Times New Roman"/>
        </w:rPr>
        <w:t xml:space="preserve"> plasma amyloid-β 42/40 </w:t>
      </w:r>
      <w:r w:rsidR="004F000E">
        <w:rPr>
          <w:rFonts w:ascii="Times New Roman" w:hAnsi="Times New Roman" w:cs="Times New Roman"/>
        </w:rPr>
        <w:t xml:space="preserve">and frailty evolution over time </w:t>
      </w:r>
      <w:r w:rsidR="0025508A" w:rsidRPr="009869A2">
        <w:rPr>
          <w:rFonts w:ascii="Times New Roman" w:hAnsi="Times New Roman" w:cs="Times New Roman"/>
        </w:rPr>
        <w:t>among participants</w:t>
      </w:r>
      <w:r w:rsidR="00143A77" w:rsidRPr="009869A2">
        <w:rPr>
          <w:rFonts w:ascii="Times New Roman" w:hAnsi="Times New Roman" w:cs="Times New Roman"/>
        </w:rPr>
        <w:t xml:space="preserve"> with</w:t>
      </w:r>
      <w:r w:rsidR="0028742C">
        <w:rPr>
          <w:rFonts w:ascii="Times New Roman" w:hAnsi="Times New Roman" w:cs="Times New Roman"/>
        </w:rPr>
        <w:t xml:space="preserve"> </w:t>
      </w:r>
      <w:r w:rsidR="0028742C" w:rsidRPr="009869A2">
        <w:rPr>
          <w:rFonts w:ascii="Times New Roman" w:hAnsi="Times New Roman" w:cs="Times New Roman"/>
        </w:rPr>
        <w:t>APOE ε4 genotype measurement</w:t>
      </w:r>
      <w:r w:rsidR="00732C90" w:rsidRPr="009869A2">
        <w:rPr>
          <w:rFonts w:ascii="Times New Roman" w:hAnsi="Times New Roman" w:cs="Times New Roman"/>
        </w:rPr>
        <w:t xml:space="preserve"> (N=424*)</w:t>
      </w:r>
      <w:r w:rsidR="00917041" w:rsidRPr="009869A2">
        <w:rPr>
          <w:rFonts w:ascii="Times New Roman" w:hAnsi="Times New Roman" w:cs="Times New Roman"/>
        </w:rPr>
        <w:t>.</w:t>
      </w:r>
    </w:p>
    <w:tbl>
      <w:tblPr>
        <w:tblStyle w:val="a3"/>
        <w:tblW w:w="7653" w:type="dxa"/>
        <w:tblLayout w:type="fixed"/>
        <w:tblLook w:val="04A0" w:firstRow="1" w:lastRow="0" w:firstColumn="1" w:lastColumn="0" w:noHBand="0" w:noVBand="1"/>
      </w:tblPr>
      <w:tblGrid>
        <w:gridCol w:w="4139"/>
        <w:gridCol w:w="962"/>
        <w:gridCol w:w="1560"/>
        <w:gridCol w:w="992"/>
      </w:tblGrid>
      <w:tr w:rsidR="00D35EAB" w:rsidRPr="009869A2" w14:paraId="77176958" w14:textId="77777777" w:rsidTr="00D35EAB">
        <w:trPr>
          <w:trHeight w:val="177"/>
        </w:trPr>
        <w:tc>
          <w:tcPr>
            <w:tcW w:w="4139" w:type="dxa"/>
            <w:vMerge w:val="restart"/>
            <w:tcBorders>
              <w:right w:val="nil"/>
            </w:tcBorders>
            <w:vAlign w:val="center"/>
            <w:hideMark/>
          </w:tcPr>
          <w:p w14:paraId="31AE3C3B" w14:textId="77777777" w:rsidR="00D35EAB" w:rsidRPr="009869A2" w:rsidRDefault="00D35EAB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bCs/>
                <w:szCs w:val="24"/>
              </w:rPr>
              <w:t>Plasma Aβ</w:t>
            </w:r>
            <w:r w:rsidRPr="009869A2">
              <w:rPr>
                <w:rFonts w:ascii="Times New Roman" w:hAnsi="Times New Roman" w:cs="Times New Roman"/>
                <w:szCs w:val="24"/>
              </w:rPr>
              <w:t>42/40</w:t>
            </w:r>
          </w:p>
        </w:tc>
        <w:tc>
          <w:tcPr>
            <w:tcW w:w="351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DEFD89" w14:textId="10389E71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 xml:space="preserve">Adjusted model without adjustment for 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APOE </w:t>
            </w:r>
            <w:r w:rsidRPr="009869A2">
              <w:rPr>
                <w:rFonts w:ascii="Times New Roman" w:eastAsia="新細明體" w:hAnsi="Times New Roman" w:cs="Times New Roman"/>
              </w:rPr>
              <w:t>ε4 genotype†</w:t>
            </w:r>
          </w:p>
        </w:tc>
      </w:tr>
      <w:tr w:rsidR="00D35EAB" w:rsidRPr="009869A2" w14:paraId="1BB885DC" w14:textId="77777777" w:rsidTr="00D35EAB">
        <w:trPr>
          <w:trHeight w:val="308"/>
        </w:trPr>
        <w:tc>
          <w:tcPr>
            <w:tcW w:w="413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8315CBD" w14:textId="77777777" w:rsidR="00D35EAB" w:rsidRPr="009869A2" w:rsidRDefault="00D35EAB" w:rsidP="00DF1AE0">
            <w:pPr>
              <w:widowControl/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BF9D97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OR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A0DAF60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95% CI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0DEA17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p-value</w:t>
            </w:r>
          </w:p>
        </w:tc>
      </w:tr>
      <w:tr w:rsidR="00D35EAB" w:rsidRPr="009869A2" w14:paraId="7A76A0F6" w14:textId="77777777" w:rsidTr="00D35EAB">
        <w:trPr>
          <w:trHeight w:val="300"/>
        </w:trPr>
        <w:tc>
          <w:tcPr>
            <w:tcW w:w="4139" w:type="dxa"/>
            <w:tcBorders>
              <w:top w:val="single" w:sz="12" w:space="0" w:color="auto"/>
              <w:right w:val="nil"/>
            </w:tcBorders>
            <w:vAlign w:val="center"/>
          </w:tcPr>
          <w:p w14:paraId="10F40E62" w14:textId="77777777" w:rsidR="00D35EAB" w:rsidRPr="009869A2" w:rsidRDefault="00D35EAB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bCs/>
                <w:szCs w:val="24"/>
              </w:rPr>
              <w:t>Threshold 1: cutoff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DD887AF" w14:textId="77777777" w:rsidR="00D35EAB" w:rsidRPr="009869A2" w:rsidRDefault="00D35EA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DA4CB7" w14:textId="77777777" w:rsidR="00D35EAB" w:rsidRPr="009869A2" w:rsidRDefault="00D35EA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FBE0A55" w14:textId="77777777" w:rsidR="00D35EAB" w:rsidRPr="009869A2" w:rsidRDefault="00D35EA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5EAB" w:rsidRPr="009869A2" w14:paraId="30ABD1E4" w14:textId="77777777" w:rsidTr="00D35EAB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3409FA33" w14:textId="77777777" w:rsidR="00D35EAB" w:rsidRPr="009869A2" w:rsidRDefault="00D35EAB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High (&gt;0.107)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7DD041AD" w14:textId="77777777" w:rsidR="00D35EAB" w:rsidRPr="009869A2" w:rsidRDefault="00D35EA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3974912B" w14:textId="77777777" w:rsidR="00D35EAB" w:rsidRPr="009869A2" w:rsidRDefault="00D35EA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47F1FA42" w14:textId="77777777" w:rsidR="00D35EAB" w:rsidRPr="009869A2" w:rsidRDefault="00D35EAB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D35EAB" w:rsidRPr="009869A2" w14:paraId="3A3CA25B" w14:textId="77777777" w:rsidTr="00D35EAB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4A9FE800" w14:textId="77777777" w:rsidR="00D35EAB" w:rsidRPr="009869A2" w:rsidRDefault="00D35EAB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Low (≤0.107)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73942F79" w14:textId="50ADA3DF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1.14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6EE2F3E" w14:textId="7F3ED1AF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0.90 – 1.45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4A9721C8" w14:textId="0179DDBD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0.268</w:t>
            </w:r>
          </w:p>
        </w:tc>
      </w:tr>
      <w:tr w:rsidR="00D35EAB" w:rsidRPr="009869A2" w14:paraId="7B593DCD" w14:textId="77777777" w:rsidTr="00D35EAB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432D3D0C" w14:textId="77777777" w:rsidR="00D35EAB" w:rsidRPr="009869A2" w:rsidRDefault="00D35EAB" w:rsidP="00DF1AE0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Threshold 2: quartile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398BD3D8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44AE12E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07AD8824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</w:tr>
      <w:tr w:rsidR="00D35EAB" w:rsidRPr="009869A2" w14:paraId="732E382A" w14:textId="77777777" w:rsidTr="00D35EAB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3205C31D" w14:textId="5A6EA665" w:rsidR="00D35EAB" w:rsidRPr="009869A2" w:rsidRDefault="00D35EAB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≤25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(≤0.103)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221B0DCC" w14:textId="37CA234F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1.18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2ED11EC" w14:textId="41F71FA0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0.86 – 1.63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5BD530CC" w14:textId="4E6FA0A6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0.299</w:t>
            </w:r>
          </w:p>
        </w:tc>
      </w:tr>
      <w:tr w:rsidR="00D35EAB" w:rsidRPr="009869A2" w14:paraId="63610BF4" w14:textId="77777777" w:rsidTr="00D35EAB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4F2D9AFE" w14:textId="46B1507E" w:rsidR="00D35EAB" w:rsidRPr="009869A2" w:rsidRDefault="00F95878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D35EAB" w:rsidRPr="009869A2">
              <w:rPr>
                <w:rFonts w:ascii="Times New Roman" w:hAnsi="Times New Roman" w:cs="Times New Roman"/>
                <w:szCs w:val="24"/>
              </w:rPr>
              <w:t xml:space="preserve"> percentile (&gt;0.103, ≤0.113)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239FE64E" w14:textId="3919043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0.96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853049E" w14:textId="5D3C38EC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0.70 – 1.32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33E509C6" w14:textId="1947DFD9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0.785</w:t>
            </w:r>
          </w:p>
        </w:tc>
      </w:tr>
      <w:tr w:rsidR="00D35EAB" w:rsidRPr="009869A2" w14:paraId="52129E6C" w14:textId="77777777" w:rsidTr="00D35EAB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1D147638" w14:textId="49337BBC" w:rsidR="00D35EAB" w:rsidRPr="009869A2" w:rsidRDefault="00F95878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&gt;</w:t>
            </w:r>
            <w:r w:rsidR="00D35EAB" w:rsidRPr="009869A2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D35EAB"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D35EAB" w:rsidRPr="009869A2">
              <w:rPr>
                <w:rFonts w:ascii="Times New Roman" w:hAnsi="Times New Roman" w:cs="Times New Roman"/>
                <w:szCs w:val="24"/>
              </w:rPr>
              <w:t>-75</w:t>
            </w:r>
            <w:r w:rsidR="00D35EAB"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D35EAB" w:rsidRPr="009869A2">
              <w:rPr>
                <w:rFonts w:ascii="Times New Roman" w:hAnsi="Times New Roman" w:cs="Times New Roman"/>
                <w:szCs w:val="24"/>
              </w:rPr>
              <w:t xml:space="preserve"> percentile (&gt;0.113, ≤0.123)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35080F5F" w14:textId="08253F3B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1.06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1427EDD" w14:textId="0888891B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0.78 – 1.44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3F09A579" w14:textId="264F7A21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</w:rPr>
              <w:t>0.718</w:t>
            </w:r>
          </w:p>
        </w:tc>
      </w:tr>
      <w:tr w:rsidR="00D35EAB" w:rsidRPr="009869A2" w14:paraId="4E5BBF97" w14:textId="77777777" w:rsidTr="00D35EAB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5735A68E" w14:textId="2B8EB083" w:rsidR="00D35EAB" w:rsidRPr="009869A2" w:rsidRDefault="00D35EAB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&gt;75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(&gt;0.123)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40436A55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75530310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0CA961E5" w14:textId="77777777" w:rsidR="00D35EAB" w:rsidRPr="009869A2" w:rsidRDefault="00D35EAB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7B92B714" w14:textId="67BB3733" w:rsidR="00296877" w:rsidRPr="009869A2" w:rsidRDefault="00296877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hAnsi="Times New Roman" w:cs="Times New Roman"/>
          <w:szCs w:val="24"/>
        </w:rPr>
        <w:t>OR, odds ratio of increasing frailty severity over time compared to reference group;</w:t>
      </w:r>
    </w:p>
    <w:p w14:paraId="46867513" w14:textId="76F03A56" w:rsidR="00296877" w:rsidRPr="009869A2" w:rsidRDefault="00296877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hAnsi="Times New Roman" w:cs="Times New Roman"/>
          <w:szCs w:val="24"/>
        </w:rPr>
        <w:t xml:space="preserve">Aβ, amyloid-beta; </w:t>
      </w:r>
      <w:r w:rsidR="00C04555" w:rsidRPr="009869A2">
        <w:rPr>
          <w:rFonts w:ascii="Times New Roman" w:hAnsi="Times New Roman" w:cs="Times New Roman"/>
          <w:szCs w:val="24"/>
        </w:rPr>
        <w:t xml:space="preserve">APOE, Apolipoprotein E; </w:t>
      </w:r>
      <w:r w:rsidRPr="009869A2">
        <w:rPr>
          <w:rFonts w:ascii="Times New Roman" w:hAnsi="Times New Roman" w:cs="Times New Roman"/>
          <w:szCs w:val="24"/>
        </w:rPr>
        <w:t>CI, confidence interval; ref, reference group;</w:t>
      </w:r>
    </w:p>
    <w:p w14:paraId="3D806EBD" w14:textId="56A0BDEA" w:rsidR="0082075C" w:rsidRPr="009869A2" w:rsidRDefault="0082075C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hAnsi="Times New Roman" w:cs="Times New Roman"/>
          <w:szCs w:val="24"/>
        </w:rPr>
        <w:lastRenderedPageBreak/>
        <w:t>*42 subjects</w:t>
      </w:r>
      <w:r w:rsidRPr="009869A2">
        <w:rPr>
          <w:rFonts w:ascii="Times New Roman" w:hAnsi="Times New Roman" w:cs="Times New Roman"/>
        </w:rPr>
        <w:t xml:space="preserve"> without measurement of APOE ε4 genotype, and </w:t>
      </w:r>
      <w:r w:rsidRPr="009869A2">
        <w:rPr>
          <w:rFonts w:ascii="Times New Roman" w:hAnsi="Times New Roman" w:cs="Times New Roman"/>
          <w:szCs w:val="24"/>
        </w:rPr>
        <w:t>11 subjects without data of education, body mass index or Mini-Mental State Examination (MMSE) score were further excluded from adjusted models, respectively.</w:t>
      </w:r>
    </w:p>
    <w:p w14:paraId="352DCDA4" w14:textId="7CDA2558" w:rsidR="00BA60BB" w:rsidRPr="009869A2" w:rsidRDefault="00732C90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eastAsia="新細明體" w:hAnsi="Times New Roman" w:cs="Times New Roman"/>
        </w:rPr>
        <w:t>†</w:t>
      </w:r>
      <w:r w:rsidR="00E236CC" w:rsidRPr="009869A2">
        <w:rPr>
          <w:rFonts w:ascii="Times New Roman" w:hAnsi="Times New Roman" w:cs="Times New Roman"/>
          <w:szCs w:val="24"/>
        </w:rPr>
        <w:t xml:space="preserve">Adjustments for age, sex, Multidomain Alzheimer Preventive Trial (MAPT) groups, education, body mass index, </w:t>
      </w:r>
      <w:r w:rsidR="00A84484" w:rsidRPr="009869A2">
        <w:rPr>
          <w:rFonts w:ascii="Times New Roman" w:hAnsi="Times New Roman" w:cs="Times New Roman"/>
          <w:szCs w:val="24"/>
        </w:rPr>
        <w:t>MMSE</w:t>
      </w:r>
      <w:r w:rsidR="00E236CC" w:rsidRPr="009869A2">
        <w:rPr>
          <w:rFonts w:ascii="Times New Roman" w:hAnsi="Times New Roman" w:cs="Times New Roman"/>
          <w:szCs w:val="24"/>
        </w:rPr>
        <w:t xml:space="preserve"> score, </w:t>
      </w:r>
      <w:r w:rsidR="00E236CC" w:rsidRPr="009869A2">
        <w:rPr>
          <w:rFonts w:ascii="Times New Roman" w:eastAsia="新細明體" w:hAnsi="Times New Roman" w:cs="Times New Roman"/>
        </w:rPr>
        <w:t xml:space="preserve">time </w:t>
      </w:r>
      <w:r w:rsidR="00E236CC" w:rsidRPr="009869A2">
        <w:rPr>
          <w:rFonts w:ascii="Times New Roman" w:hAnsi="Times New Roman" w:cs="Times New Roman"/>
          <w:szCs w:val="24"/>
        </w:rPr>
        <w:t>and interaction between</w:t>
      </w:r>
      <w:r w:rsidR="00D35EAB" w:rsidRPr="009869A2">
        <w:rPr>
          <w:rFonts w:ascii="Times New Roman" w:hAnsi="Times New Roman" w:cs="Times New Roman"/>
          <w:szCs w:val="24"/>
        </w:rPr>
        <w:t xml:space="preserve"> plasma Aβ42/40 group and time.</w:t>
      </w:r>
    </w:p>
    <w:p w14:paraId="66103AFA" w14:textId="77777777" w:rsidR="00BA60BB" w:rsidRPr="009869A2" w:rsidRDefault="00BA60BB" w:rsidP="00DF1AE0">
      <w:pPr>
        <w:widowControl/>
        <w:spacing w:line="480" w:lineRule="auto"/>
        <w:rPr>
          <w:rFonts w:ascii="Times New Roman" w:hAnsi="Times New Roman" w:cs="Times New Roman"/>
        </w:rPr>
      </w:pPr>
      <w:r w:rsidRPr="009869A2">
        <w:rPr>
          <w:rFonts w:ascii="Times New Roman" w:hAnsi="Times New Roman" w:cs="Times New Roman"/>
        </w:rPr>
        <w:br w:type="page"/>
      </w:r>
    </w:p>
    <w:p w14:paraId="1028A071" w14:textId="5D026407" w:rsidR="00420C63" w:rsidRPr="009869A2" w:rsidRDefault="00420C63" w:rsidP="00DF1AE0">
      <w:pPr>
        <w:spacing w:line="480" w:lineRule="auto"/>
        <w:rPr>
          <w:rFonts w:ascii="Times New Roman" w:hAnsi="Times New Roman" w:cs="Times New Roman"/>
        </w:rPr>
      </w:pPr>
      <w:r w:rsidRPr="009869A2">
        <w:rPr>
          <w:rFonts w:ascii="Times New Roman" w:hAnsi="Times New Roman" w:cs="Times New Roman"/>
        </w:rPr>
        <w:lastRenderedPageBreak/>
        <w:t>Supplementary Table S</w:t>
      </w:r>
      <w:r w:rsidR="004D6B5E" w:rsidRPr="009869A2">
        <w:rPr>
          <w:rFonts w:ascii="Times New Roman" w:hAnsi="Times New Roman" w:cs="Times New Roman"/>
        </w:rPr>
        <w:t>4</w:t>
      </w:r>
      <w:r w:rsidRPr="009869A2">
        <w:rPr>
          <w:rFonts w:ascii="Times New Roman" w:hAnsi="Times New Roman" w:cs="Times New Roman"/>
        </w:rPr>
        <w:t>. Cox proportional hazard models for incident frailty</w:t>
      </w:r>
      <w:r w:rsidR="00A06E89" w:rsidRPr="009869A2">
        <w:t xml:space="preserve"> </w:t>
      </w:r>
      <w:r w:rsidR="00DF5CC0" w:rsidRPr="009869A2">
        <w:rPr>
          <w:rFonts w:ascii="Times New Roman" w:hAnsi="Times New Roman" w:cs="Times New Roman"/>
        </w:rPr>
        <w:t xml:space="preserve">among </w:t>
      </w:r>
      <w:r w:rsidR="0025508A" w:rsidRPr="009869A2">
        <w:rPr>
          <w:rFonts w:ascii="Times New Roman" w:hAnsi="Times New Roman" w:cs="Times New Roman"/>
        </w:rPr>
        <w:t>participants</w:t>
      </w:r>
      <w:r w:rsidR="00DF5CC0" w:rsidRPr="009869A2">
        <w:rPr>
          <w:rFonts w:ascii="Times New Roman" w:hAnsi="Times New Roman" w:cs="Times New Roman"/>
        </w:rPr>
        <w:t xml:space="preserve"> with APOE ε4 </w:t>
      </w:r>
      <w:r w:rsidR="00B55BDA" w:rsidRPr="009869A2">
        <w:rPr>
          <w:rFonts w:ascii="Times New Roman" w:hAnsi="Times New Roman" w:cs="Times New Roman"/>
        </w:rPr>
        <w:t xml:space="preserve">genotype </w:t>
      </w:r>
      <w:r w:rsidR="00DF5CC0" w:rsidRPr="009869A2">
        <w:rPr>
          <w:rFonts w:ascii="Times New Roman" w:hAnsi="Times New Roman" w:cs="Times New Roman"/>
        </w:rPr>
        <w:t>measurement</w:t>
      </w:r>
      <w:r w:rsidR="00DD15A7" w:rsidRPr="009869A2">
        <w:rPr>
          <w:rFonts w:ascii="Times New Roman" w:hAnsi="Times New Roman" w:cs="Times New Roman"/>
        </w:rPr>
        <w:t xml:space="preserve"> </w:t>
      </w:r>
      <w:r w:rsidR="00DD15A7" w:rsidRPr="009869A2">
        <w:rPr>
          <w:rFonts w:ascii="Times New Roman" w:eastAsia="新細明體" w:hAnsi="Times New Roman" w:cs="Times New Roman"/>
          <w:iCs/>
          <w:kern w:val="0"/>
          <w:szCs w:val="24"/>
        </w:rPr>
        <w:t>(N=343</w:t>
      </w:r>
      <w:r w:rsidR="00FA0C26" w:rsidRPr="009869A2">
        <w:rPr>
          <w:rFonts w:ascii="Times New Roman" w:eastAsia="新細明體" w:hAnsi="Times New Roman" w:cs="Times New Roman"/>
          <w:iCs/>
          <w:kern w:val="0"/>
          <w:szCs w:val="24"/>
        </w:rPr>
        <w:t>*</w:t>
      </w:r>
      <w:r w:rsidR="00DD15A7" w:rsidRPr="009869A2">
        <w:rPr>
          <w:rFonts w:ascii="Times New Roman" w:eastAsia="新細明體" w:hAnsi="Times New Roman" w:cs="Times New Roman"/>
          <w:iCs/>
          <w:kern w:val="0"/>
          <w:szCs w:val="24"/>
        </w:rPr>
        <w:t>)</w:t>
      </w:r>
      <w:r w:rsidR="00A06E89" w:rsidRPr="009869A2">
        <w:rPr>
          <w:rFonts w:ascii="Times New Roman" w:hAnsi="Times New Roman" w:cs="Times New Roman"/>
        </w:rPr>
        <w:t>.</w:t>
      </w:r>
    </w:p>
    <w:tbl>
      <w:tblPr>
        <w:tblStyle w:val="a3"/>
        <w:tblW w:w="7653" w:type="dxa"/>
        <w:tblLayout w:type="fixed"/>
        <w:tblLook w:val="04A0" w:firstRow="1" w:lastRow="0" w:firstColumn="1" w:lastColumn="0" w:noHBand="0" w:noVBand="1"/>
      </w:tblPr>
      <w:tblGrid>
        <w:gridCol w:w="4139"/>
        <w:gridCol w:w="962"/>
        <w:gridCol w:w="1560"/>
        <w:gridCol w:w="992"/>
      </w:tblGrid>
      <w:tr w:rsidR="00C20DF9" w:rsidRPr="009869A2" w14:paraId="5AB4495B" w14:textId="77777777" w:rsidTr="00C20DF9">
        <w:trPr>
          <w:trHeight w:val="177"/>
        </w:trPr>
        <w:tc>
          <w:tcPr>
            <w:tcW w:w="4139" w:type="dxa"/>
            <w:vMerge w:val="restart"/>
            <w:tcBorders>
              <w:right w:val="nil"/>
            </w:tcBorders>
            <w:vAlign w:val="center"/>
            <w:hideMark/>
          </w:tcPr>
          <w:p w14:paraId="512E75F8" w14:textId="77777777" w:rsidR="00C20DF9" w:rsidRPr="009869A2" w:rsidRDefault="00C20DF9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bCs/>
                <w:szCs w:val="24"/>
              </w:rPr>
              <w:t>Plasma Aβ</w:t>
            </w:r>
            <w:r w:rsidRPr="009869A2">
              <w:rPr>
                <w:rFonts w:ascii="Times New Roman" w:hAnsi="Times New Roman" w:cs="Times New Roman"/>
                <w:szCs w:val="24"/>
              </w:rPr>
              <w:t>42/40</w:t>
            </w:r>
          </w:p>
        </w:tc>
        <w:tc>
          <w:tcPr>
            <w:tcW w:w="351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E7095A3" w14:textId="6C1B2689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 xml:space="preserve">Adjusted model without adjustment for 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APOE </w:t>
            </w:r>
            <w:r w:rsidRPr="009869A2">
              <w:rPr>
                <w:rFonts w:ascii="Times New Roman" w:eastAsia="新細明體" w:hAnsi="Times New Roman" w:cs="Times New Roman"/>
              </w:rPr>
              <w:t>ε4 genotype†</w:t>
            </w:r>
          </w:p>
        </w:tc>
      </w:tr>
      <w:tr w:rsidR="00C20DF9" w:rsidRPr="009869A2" w14:paraId="4858391F" w14:textId="77777777" w:rsidTr="00C20DF9">
        <w:trPr>
          <w:trHeight w:val="308"/>
        </w:trPr>
        <w:tc>
          <w:tcPr>
            <w:tcW w:w="413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16F03FF" w14:textId="77777777" w:rsidR="00C20DF9" w:rsidRPr="009869A2" w:rsidRDefault="00C20DF9" w:rsidP="00DF1AE0">
            <w:pPr>
              <w:widowControl/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96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AF9229B" w14:textId="41062AC3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HR</w:t>
            </w:r>
          </w:p>
        </w:tc>
        <w:tc>
          <w:tcPr>
            <w:tcW w:w="15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2B16D66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95% CI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BEBAC5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p-value</w:t>
            </w:r>
          </w:p>
        </w:tc>
      </w:tr>
      <w:tr w:rsidR="00C20DF9" w:rsidRPr="009869A2" w14:paraId="4D5E86BC" w14:textId="77777777" w:rsidTr="00C20DF9">
        <w:trPr>
          <w:trHeight w:val="300"/>
        </w:trPr>
        <w:tc>
          <w:tcPr>
            <w:tcW w:w="4139" w:type="dxa"/>
            <w:tcBorders>
              <w:top w:val="single" w:sz="12" w:space="0" w:color="auto"/>
              <w:right w:val="nil"/>
            </w:tcBorders>
            <w:vAlign w:val="center"/>
          </w:tcPr>
          <w:p w14:paraId="7B942869" w14:textId="77777777" w:rsidR="00C20DF9" w:rsidRPr="009869A2" w:rsidRDefault="00C20DF9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bCs/>
                <w:szCs w:val="24"/>
              </w:rPr>
              <w:t>Threshold 1: cutoff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DDF2F4A" w14:textId="77777777" w:rsidR="00C20DF9" w:rsidRPr="009869A2" w:rsidRDefault="00C20DF9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26207E" w14:textId="77777777" w:rsidR="00C20DF9" w:rsidRPr="009869A2" w:rsidRDefault="00C20DF9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FB9704B" w14:textId="77777777" w:rsidR="00C20DF9" w:rsidRPr="009869A2" w:rsidRDefault="00C20DF9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0DF9" w:rsidRPr="009869A2" w14:paraId="75C75282" w14:textId="77777777" w:rsidTr="00C20DF9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3E63BEA0" w14:textId="77777777" w:rsidR="00C20DF9" w:rsidRPr="009869A2" w:rsidRDefault="00C20DF9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High (&gt;0.107)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1394E249" w14:textId="77777777" w:rsidR="00C20DF9" w:rsidRPr="009869A2" w:rsidRDefault="00C20DF9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51B9BC0C" w14:textId="77777777" w:rsidR="00C20DF9" w:rsidRPr="009869A2" w:rsidRDefault="00C20DF9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5D6FF4AB" w14:textId="77777777" w:rsidR="00C20DF9" w:rsidRPr="009869A2" w:rsidRDefault="00C20DF9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C20DF9" w:rsidRPr="009869A2" w14:paraId="2C3C2A28" w14:textId="77777777" w:rsidTr="00C20DF9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7AB54221" w14:textId="77777777" w:rsidR="00C20DF9" w:rsidRPr="009869A2" w:rsidRDefault="00C20DF9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Low (≤0.107)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16B6E467" w14:textId="02EEF058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1.48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164F300" w14:textId="10832846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0.76 – 2.86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18CB0797" w14:textId="05D43E41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0.249</w:t>
            </w:r>
          </w:p>
        </w:tc>
      </w:tr>
      <w:tr w:rsidR="00C20DF9" w:rsidRPr="009869A2" w14:paraId="33415B71" w14:textId="77777777" w:rsidTr="00C20DF9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1B2A0EC2" w14:textId="77777777" w:rsidR="00C20DF9" w:rsidRPr="009869A2" w:rsidRDefault="00C20DF9" w:rsidP="00DF1AE0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Threshold 2: quartile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3784F43B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029A476A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73B26806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</w:tr>
      <w:tr w:rsidR="00C20DF9" w:rsidRPr="009869A2" w14:paraId="5F89D670" w14:textId="77777777" w:rsidTr="00C20DF9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451BCCE5" w14:textId="0105CFBA" w:rsidR="00C20DF9" w:rsidRPr="009869A2" w:rsidRDefault="00C20DF9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≤25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(≤0.103)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56904DEC" w14:textId="6A4E23F2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2.12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790A43AD" w14:textId="0B7F964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0.83 – 5.45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19D34819" w14:textId="0EDC0D6B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0.118</w:t>
            </w:r>
          </w:p>
        </w:tc>
      </w:tr>
      <w:tr w:rsidR="00C20DF9" w:rsidRPr="009869A2" w14:paraId="664B8A1A" w14:textId="77777777" w:rsidTr="00C20DF9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45F4755B" w14:textId="257E2398" w:rsidR="00C20DF9" w:rsidRPr="009869A2" w:rsidRDefault="00323C90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C20DF9" w:rsidRPr="009869A2">
              <w:rPr>
                <w:rFonts w:ascii="Times New Roman" w:hAnsi="Times New Roman" w:cs="Times New Roman"/>
                <w:szCs w:val="24"/>
              </w:rPr>
              <w:t xml:space="preserve"> percentile (&gt;0.103, ≤0.113)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4E4708C3" w14:textId="64CA5B7B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0.83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1627FF7A" w14:textId="09A2DCD0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0.28 – 2.44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1780AE9C" w14:textId="6DA558D6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0.733</w:t>
            </w:r>
          </w:p>
        </w:tc>
      </w:tr>
      <w:tr w:rsidR="00C20DF9" w:rsidRPr="009869A2" w14:paraId="2002A046" w14:textId="77777777" w:rsidTr="00C20DF9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7AFDED45" w14:textId="6093EC7C" w:rsidR="00C20DF9" w:rsidRPr="009869A2" w:rsidRDefault="00323C90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&gt;</w:t>
            </w:r>
            <w:r w:rsidR="00C20DF9" w:rsidRPr="009869A2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C20DF9"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C20DF9" w:rsidRPr="009869A2">
              <w:rPr>
                <w:rFonts w:ascii="Times New Roman" w:hAnsi="Times New Roman" w:cs="Times New Roman"/>
                <w:szCs w:val="24"/>
              </w:rPr>
              <w:t>-75</w:t>
            </w:r>
            <w:r w:rsidR="00C20DF9"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C20DF9" w:rsidRPr="009869A2">
              <w:rPr>
                <w:rFonts w:ascii="Times New Roman" w:hAnsi="Times New Roman" w:cs="Times New Roman"/>
                <w:szCs w:val="24"/>
              </w:rPr>
              <w:t xml:space="preserve"> percentile (&gt;0.113, ≤0.123)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7A846A7F" w14:textId="4BF78B9C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1.34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4F682D9" w14:textId="76E025BB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0.52 – 3.41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40068A49" w14:textId="7831B93D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0.545</w:t>
            </w:r>
          </w:p>
        </w:tc>
      </w:tr>
      <w:tr w:rsidR="00C20DF9" w:rsidRPr="009869A2" w14:paraId="67B76148" w14:textId="77777777" w:rsidTr="00C20DF9">
        <w:trPr>
          <w:trHeight w:val="300"/>
        </w:trPr>
        <w:tc>
          <w:tcPr>
            <w:tcW w:w="4139" w:type="dxa"/>
            <w:tcBorders>
              <w:right w:val="nil"/>
            </w:tcBorders>
            <w:vAlign w:val="center"/>
          </w:tcPr>
          <w:p w14:paraId="5A4F9363" w14:textId="045D0A6E" w:rsidR="00C20DF9" w:rsidRPr="009869A2" w:rsidRDefault="00C20DF9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&gt;75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(&gt;0.123)</w:t>
            </w:r>
          </w:p>
        </w:tc>
        <w:tc>
          <w:tcPr>
            <w:tcW w:w="962" w:type="dxa"/>
            <w:tcBorders>
              <w:left w:val="nil"/>
              <w:right w:val="nil"/>
            </w:tcBorders>
            <w:vAlign w:val="center"/>
          </w:tcPr>
          <w:p w14:paraId="39D61648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65218F69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14:paraId="5387A561" w14:textId="77777777" w:rsidR="00C20DF9" w:rsidRPr="009869A2" w:rsidRDefault="00C20DF9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5E1603B7" w14:textId="60789E83" w:rsidR="0004649F" w:rsidRPr="009869A2" w:rsidRDefault="0004649F" w:rsidP="00DF1AE0">
      <w:pPr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hAnsi="Times New Roman" w:cs="Times New Roman"/>
          <w:szCs w:val="24"/>
        </w:rPr>
        <w:t xml:space="preserve">Aβ, amyloid-beta; </w:t>
      </w:r>
      <w:r w:rsidR="00C04555" w:rsidRPr="009869A2">
        <w:rPr>
          <w:rFonts w:ascii="Times New Roman" w:hAnsi="Times New Roman" w:cs="Times New Roman"/>
          <w:szCs w:val="24"/>
        </w:rPr>
        <w:t xml:space="preserve">APOE, Apolipoprotein E; </w:t>
      </w:r>
      <w:r w:rsidRPr="009869A2">
        <w:rPr>
          <w:rFonts w:ascii="Times New Roman" w:hAnsi="Times New Roman" w:cs="Times New Roman"/>
          <w:szCs w:val="24"/>
        </w:rPr>
        <w:t xml:space="preserve">CI, confidence interval; HR, hazard ratio; ref, reference group; </w:t>
      </w:r>
    </w:p>
    <w:p w14:paraId="0B77A83C" w14:textId="21BEBA89" w:rsidR="00FA0C26" w:rsidRPr="009869A2" w:rsidRDefault="00FA0C26" w:rsidP="00DF1AE0">
      <w:pPr>
        <w:widowControl/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hAnsi="Times New Roman" w:cs="Times New Roman"/>
          <w:szCs w:val="24"/>
        </w:rPr>
        <w:t>*</w:t>
      </w:r>
      <w:r w:rsidR="00996709" w:rsidRPr="009869A2">
        <w:rPr>
          <w:rFonts w:ascii="Times New Roman" w:hAnsi="Times New Roman" w:cs="Times New Roman"/>
          <w:szCs w:val="24"/>
        </w:rPr>
        <w:t>30</w:t>
      </w:r>
      <w:r w:rsidRPr="009869A2">
        <w:rPr>
          <w:rFonts w:ascii="Times New Roman" w:hAnsi="Times New Roman" w:cs="Times New Roman"/>
          <w:szCs w:val="24"/>
        </w:rPr>
        <w:t xml:space="preserve"> subjects</w:t>
      </w:r>
      <w:r w:rsidRPr="009869A2">
        <w:rPr>
          <w:rFonts w:ascii="Times New Roman" w:hAnsi="Times New Roman" w:cs="Times New Roman"/>
        </w:rPr>
        <w:t xml:space="preserve"> without measurement of APOE ε4 genotype</w:t>
      </w:r>
      <w:r w:rsidR="0082075C" w:rsidRPr="009869A2">
        <w:rPr>
          <w:rFonts w:ascii="Times New Roman" w:hAnsi="Times New Roman" w:cs="Times New Roman"/>
        </w:rPr>
        <w:t xml:space="preserve">, and </w:t>
      </w:r>
      <w:r w:rsidR="00A84484" w:rsidRPr="009869A2">
        <w:rPr>
          <w:rFonts w:ascii="Times New Roman" w:hAnsi="Times New Roman" w:cs="Times New Roman"/>
          <w:szCs w:val="24"/>
        </w:rPr>
        <w:t>4 subjects without data of education, body mass index or Mini-Mental State Examination (MMSE) score were further excluded from adjusted models</w:t>
      </w:r>
      <w:r w:rsidR="0082075C" w:rsidRPr="009869A2">
        <w:rPr>
          <w:rFonts w:ascii="Times New Roman" w:hAnsi="Times New Roman" w:cs="Times New Roman"/>
          <w:szCs w:val="24"/>
        </w:rPr>
        <w:t>, respectively</w:t>
      </w:r>
      <w:r w:rsidR="00A84484" w:rsidRPr="009869A2">
        <w:rPr>
          <w:rFonts w:ascii="Times New Roman" w:hAnsi="Times New Roman" w:cs="Times New Roman"/>
          <w:szCs w:val="24"/>
        </w:rPr>
        <w:t>.</w:t>
      </w:r>
    </w:p>
    <w:p w14:paraId="196D073B" w14:textId="77777777" w:rsidR="00DE4CD2" w:rsidRDefault="00FA0C26" w:rsidP="00DF1AE0">
      <w:pPr>
        <w:spacing w:line="480" w:lineRule="auto"/>
        <w:rPr>
          <w:rFonts w:ascii="Times New Roman" w:hAnsi="Times New Roman" w:cs="Times New Roman"/>
          <w:szCs w:val="24"/>
        </w:rPr>
        <w:sectPr w:rsidR="00DE4CD2" w:rsidSect="00DE4CD2">
          <w:pgSz w:w="11906" w:h="16838"/>
          <w:pgMar w:top="1440" w:right="1440" w:bottom="1440" w:left="1440" w:header="851" w:footer="992" w:gutter="0"/>
          <w:cols w:space="425"/>
          <w:docGrid w:type="linesAndChars" w:linePitch="360"/>
        </w:sectPr>
      </w:pPr>
      <w:r w:rsidRPr="009869A2">
        <w:rPr>
          <w:rFonts w:ascii="Times New Roman" w:eastAsia="新細明體" w:hAnsi="Times New Roman" w:cs="Times New Roman"/>
        </w:rPr>
        <w:lastRenderedPageBreak/>
        <w:t>†</w:t>
      </w:r>
      <w:r w:rsidR="0004649F" w:rsidRPr="009869A2">
        <w:rPr>
          <w:rFonts w:ascii="Times New Roman" w:hAnsi="Times New Roman" w:cs="Times New Roman"/>
          <w:szCs w:val="24"/>
        </w:rPr>
        <w:t xml:space="preserve">Adjustments for age, sex, Multidomain Alzheimer Preventive Trial (MAPT) groups, education, body mass index and </w:t>
      </w:r>
      <w:r w:rsidR="00A84484" w:rsidRPr="009869A2">
        <w:rPr>
          <w:rFonts w:ascii="Times New Roman" w:hAnsi="Times New Roman" w:cs="Times New Roman"/>
          <w:szCs w:val="24"/>
        </w:rPr>
        <w:t>MMSE score</w:t>
      </w:r>
      <w:r w:rsidR="0004649F" w:rsidRPr="009869A2">
        <w:rPr>
          <w:rFonts w:ascii="Times New Roman" w:hAnsi="Times New Roman" w:cs="Times New Roman"/>
          <w:szCs w:val="24"/>
        </w:rPr>
        <w:t>.</w:t>
      </w:r>
    </w:p>
    <w:p w14:paraId="203A92A7" w14:textId="162687CD" w:rsidR="0004649F" w:rsidRPr="009869A2" w:rsidRDefault="00BF6E3A" w:rsidP="00DF1AE0">
      <w:pPr>
        <w:spacing w:line="480" w:lineRule="auto"/>
        <w:rPr>
          <w:rFonts w:ascii="Times New Roman" w:hAnsi="Times New Roman" w:cs="Times New Roman"/>
        </w:rPr>
      </w:pPr>
      <w:r w:rsidRPr="009869A2">
        <w:rPr>
          <w:rFonts w:ascii="Times New Roman" w:hAnsi="Times New Roman" w:cs="Times New Roman"/>
        </w:rPr>
        <w:lastRenderedPageBreak/>
        <w:t>Supplementary Table S5.</w:t>
      </w:r>
      <w:r w:rsidR="00B557E7" w:rsidRPr="009869A2">
        <w:rPr>
          <w:rFonts w:ascii="Times New Roman" w:hAnsi="Times New Roman" w:cs="Times New Roman"/>
        </w:rPr>
        <w:t xml:space="preserve"> Cox proportional hazard models for incident frailty, considering interaction between plasma Aβ42/40 and APOE ε4 genotype.</w:t>
      </w:r>
    </w:p>
    <w:tbl>
      <w:tblPr>
        <w:tblStyle w:val="a3"/>
        <w:tblW w:w="12070" w:type="dxa"/>
        <w:tblLayout w:type="fixed"/>
        <w:tblLook w:val="04A0" w:firstRow="1" w:lastRow="0" w:firstColumn="1" w:lastColumn="0" w:noHBand="0" w:noVBand="1"/>
      </w:tblPr>
      <w:tblGrid>
        <w:gridCol w:w="5499"/>
        <w:gridCol w:w="851"/>
        <w:gridCol w:w="1417"/>
        <w:gridCol w:w="992"/>
        <w:gridCol w:w="850"/>
        <w:gridCol w:w="1418"/>
        <w:gridCol w:w="1043"/>
      </w:tblGrid>
      <w:tr w:rsidR="00F87277" w:rsidRPr="009869A2" w14:paraId="480D6EA6" w14:textId="77777777" w:rsidTr="00A44EC1">
        <w:trPr>
          <w:trHeight w:val="177"/>
        </w:trPr>
        <w:tc>
          <w:tcPr>
            <w:tcW w:w="5499" w:type="dxa"/>
            <w:vMerge w:val="restart"/>
            <w:tcBorders>
              <w:right w:val="nil"/>
            </w:tcBorders>
            <w:vAlign w:val="center"/>
            <w:hideMark/>
          </w:tcPr>
          <w:p w14:paraId="7755DEA6" w14:textId="77777777" w:rsidR="00337A58" w:rsidRPr="009869A2" w:rsidRDefault="00337A58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bCs/>
                <w:szCs w:val="24"/>
              </w:rPr>
              <w:t>Plasma Aβ</w:t>
            </w:r>
            <w:r w:rsidRPr="009869A2">
              <w:rPr>
                <w:rFonts w:ascii="Times New Roman" w:hAnsi="Times New Roman" w:cs="Times New Roman"/>
                <w:szCs w:val="24"/>
              </w:rPr>
              <w:t>42/40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344B775F" w14:textId="077D726E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bCs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Adjusted model 1*</w:t>
            </w:r>
          </w:p>
          <w:p w14:paraId="4E2F5519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(N=347)</w:t>
            </w:r>
          </w:p>
        </w:tc>
        <w:tc>
          <w:tcPr>
            <w:tcW w:w="3311" w:type="dxa"/>
            <w:gridSpan w:val="3"/>
            <w:tcBorders>
              <w:left w:val="nil"/>
            </w:tcBorders>
            <w:vAlign w:val="center"/>
          </w:tcPr>
          <w:p w14:paraId="3EBDCC7F" w14:textId="20A60F6F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bCs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Adjusted model 2</w:t>
            </w:r>
            <w:r w:rsidRPr="009869A2">
              <w:rPr>
                <w:rFonts w:ascii="Times New Roman" w:eastAsia="新細明體" w:hAnsi="Times New Roman" w:cs="Times New Roman"/>
              </w:rPr>
              <w:t>†</w:t>
            </w:r>
          </w:p>
          <w:p w14:paraId="125AFFA1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(N=343)</w:t>
            </w:r>
          </w:p>
        </w:tc>
      </w:tr>
      <w:tr w:rsidR="00F87277" w:rsidRPr="009869A2" w14:paraId="2A953314" w14:textId="77777777" w:rsidTr="00A44EC1">
        <w:trPr>
          <w:trHeight w:val="308"/>
        </w:trPr>
        <w:tc>
          <w:tcPr>
            <w:tcW w:w="549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465AA1C2" w14:textId="77777777" w:rsidR="00337A58" w:rsidRPr="009869A2" w:rsidRDefault="00337A58" w:rsidP="00DF1AE0">
            <w:pPr>
              <w:widowControl/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FC65F2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HR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6DFBFEA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95% CI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0D26D65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p-value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339664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HR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31D58AA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95% CI</w:t>
            </w:r>
          </w:p>
        </w:tc>
        <w:tc>
          <w:tcPr>
            <w:tcW w:w="1043" w:type="dxa"/>
            <w:tcBorders>
              <w:left w:val="nil"/>
              <w:bottom w:val="single" w:sz="12" w:space="0" w:color="auto"/>
            </w:tcBorders>
            <w:vAlign w:val="center"/>
          </w:tcPr>
          <w:p w14:paraId="57DF3F88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p-value</w:t>
            </w:r>
          </w:p>
        </w:tc>
      </w:tr>
      <w:tr w:rsidR="00F87277" w:rsidRPr="009869A2" w14:paraId="71FAF7CB" w14:textId="77777777" w:rsidTr="00A44EC1">
        <w:trPr>
          <w:trHeight w:val="300"/>
        </w:trPr>
        <w:tc>
          <w:tcPr>
            <w:tcW w:w="5499" w:type="dxa"/>
            <w:tcBorders>
              <w:top w:val="single" w:sz="12" w:space="0" w:color="auto"/>
              <w:right w:val="nil"/>
            </w:tcBorders>
            <w:vAlign w:val="center"/>
          </w:tcPr>
          <w:p w14:paraId="68B5CCF1" w14:textId="6A2A4B14" w:rsidR="00337A58" w:rsidRPr="009869A2" w:rsidRDefault="00337A58" w:rsidP="00DF1AE0">
            <w:pPr>
              <w:spacing w:line="480" w:lineRule="auto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bCs/>
                <w:szCs w:val="24"/>
              </w:rPr>
              <w:t>Threshold 1: cutoff</w:t>
            </w:r>
            <w:r w:rsidR="00A44EC1" w:rsidRPr="009869A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869A2">
              <w:rPr>
                <w:rFonts w:ascii="Times New Roman" w:hAnsi="Times New Roman" w:cs="Times New Roman"/>
                <w:szCs w:val="24"/>
              </w:rPr>
              <w:t>(ref.: High (&gt;0.107))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1842334" w14:textId="77777777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54739B6" w14:textId="77777777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87DE151" w14:textId="77777777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4CEF77E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2F97795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nil"/>
            </w:tcBorders>
            <w:vAlign w:val="center"/>
          </w:tcPr>
          <w:p w14:paraId="676D9506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</w:tr>
      <w:tr w:rsidR="00F87277" w:rsidRPr="009869A2" w14:paraId="129A7123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4401272C" w14:textId="77777777" w:rsidR="00337A58" w:rsidRPr="009869A2" w:rsidRDefault="00337A58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Low (≤0.107)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B48A9B5" w14:textId="77777777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DA38615" w14:textId="77777777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55B9AE2" w14:textId="7F80E47D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9869A2">
              <w:rPr>
                <w:rFonts w:ascii="Times New Roman" w:hAnsi="Times New Roman" w:cs="Times New Roman"/>
                <w:szCs w:val="24"/>
              </w:rPr>
              <w:t>.498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EB465EF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9B77CB6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2F380166" w14:textId="6F01D220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.134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</w:tr>
      <w:tr w:rsidR="00F87277" w:rsidRPr="009869A2" w14:paraId="74F0D11D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49F2FF57" w14:textId="02B0A824" w:rsidR="00337A58" w:rsidRPr="009869A2" w:rsidRDefault="00337A58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 xml:space="preserve">Low 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 xml:space="preserve">ε4 </w:t>
            </w:r>
            <w:r w:rsidRPr="009869A2">
              <w:rPr>
                <w:rFonts w:ascii="Times New Roman" w:hAnsi="Times New Roman" w:cs="Times New Roman"/>
                <w:szCs w:val="24"/>
              </w:rPr>
              <w:t>non</w:t>
            </w:r>
            <w:r w:rsidR="00C23A47" w:rsidRPr="009869A2">
              <w:rPr>
                <w:rFonts w:ascii="Times New Roman" w:hAnsi="Times New Roman" w:cs="Times New Roman"/>
                <w:szCs w:val="24"/>
              </w:rPr>
              <w:t>-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A3A8C38" w14:textId="77777777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9869A2">
              <w:rPr>
                <w:rFonts w:ascii="Times New Roman" w:hAnsi="Times New Roman" w:cs="Times New Roman"/>
                <w:szCs w:val="24"/>
              </w:rPr>
              <w:t>.79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321EB22" w14:textId="77777777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9869A2">
              <w:rPr>
                <w:rFonts w:ascii="Times New Roman" w:hAnsi="Times New Roman" w:cs="Times New Roman"/>
                <w:szCs w:val="24"/>
              </w:rPr>
              <w:t>.39 – 1.57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47461FF6" w14:textId="5735F0EC" w:rsidR="00337A58" w:rsidRPr="009869A2" w:rsidRDefault="00337A58" w:rsidP="00DF1AE0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0</w:t>
            </w:r>
            <w:r w:rsidRPr="009869A2">
              <w:rPr>
                <w:rFonts w:ascii="Times New Roman" w:hAnsi="Times New Roman" w:cs="Times New Roman"/>
                <w:szCs w:val="24"/>
              </w:rPr>
              <w:t>.953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DAF91B5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.57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3759429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.27 – 1.19</w:t>
            </w:r>
          </w:p>
        </w:tc>
        <w:tc>
          <w:tcPr>
            <w:tcW w:w="1043" w:type="dxa"/>
            <w:vMerge w:val="restart"/>
            <w:tcBorders>
              <w:left w:val="nil"/>
            </w:tcBorders>
            <w:vAlign w:val="center"/>
          </w:tcPr>
          <w:p w14:paraId="10C1C6B5" w14:textId="55988ECC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.849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</w:tr>
      <w:tr w:rsidR="00F87277" w:rsidRPr="009869A2" w14:paraId="1C65F607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55932AB0" w14:textId="4E2F13E4" w:rsidR="00337A58" w:rsidRPr="009869A2" w:rsidRDefault="00337A58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 xml:space="preserve">Low 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 xml:space="preserve">ε4 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9D9842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.75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8B0447A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.17 – 3.35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1D3FFAE0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565302F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.67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5F63CA2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.14 – 3.17</w:t>
            </w:r>
          </w:p>
        </w:tc>
        <w:tc>
          <w:tcPr>
            <w:tcW w:w="1043" w:type="dxa"/>
            <w:vMerge/>
            <w:tcBorders>
              <w:left w:val="nil"/>
            </w:tcBorders>
            <w:vAlign w:val="center"/>
          </w:tcPr>
          <w:p w14:paraId="32811095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</w:tr>
      <w:tr w:rsidR="00F87277" w:rsidRPr="009869A2" w14:paraId="6368DF6C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1949342F" w14:textId="54B08910" w:rsidR="00337A58" w:rsidRPr="009869A2" w:rsidRDefault="00337A58" w:rsidP="00DF1AE0">
            <w:pPr>
              <w:spacing w:line="48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Threshold 2: quartile</w:t>
            </w:r>
            <w:r w:rsidR="00A44EC1" w:rsidRPr="009869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69A2">
              <w:rPr>
                <w:rFonts w:ascii="Times New Roman" w:hAnsi="Times New Roman" w:cs="Times New Roman"/>
                <w:szCs w:val="24"/>
              </w:rPr>
              <w:t>(ref.: &gt;75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</w:t>
            </w:r>
            <w:r w:rsidRPr="009869A2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Pr="009869A2">
              <w:rPr>
                <w:rFonts w:ascii="Times New Roman" w:hAnsi="Times New Roman" w:cs="Times New Roman"/>
                <w:szCs w:val="24"/>
              </w:rPr>
              <w:t>(&gt;0.123))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863BBF4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52E410E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A827F84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D61AC1E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714D6B0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457CE4F8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</w:tr>
      <w:tr w:rsidR="00F87277" w:rsidRPr="009869A2" w14:paraId="3BF78953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49503090" w14:textId="77777777" w:rsidR="00337A58" w:rsidRPr="009869A2" w:rsidRDefault="00337A58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≤25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</w:t>
            </w:r>
            <w:r w:rsidRPr="009869A2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Pr="009869A2">
              <w:rPr>
                <w:rFonts w:ascii="Times New Roman" w:hAnsi="Times New Roman" w:cs="Times New Roman"/>
                <w:szCs w:val="24"/>
              </w:rPr>
              <w:t>(≤0.103)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463E798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7B87F8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C01E2B7" w14:textId="38E2034A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0.073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D19D14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727F2C65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13D70C17" w14:textId="0D32E4CB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bookmarkStart w:id="0" w:name="_GoBack"/>
            <w:r w:rsidRPr="00370816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370816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.023</w:t>
            </w:r>
            <w:bookmarkEnd w:id="0"/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</w:tr>
      <w:tr w:rsidR="00F87277" w:rsidRPr="009869A2" w14:paraId="3278A13F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00AF3C71" w14:textId="7F1AEF1D" w:rsidR="00E72754" w:rsidRPr="009869A2" w:rsidRDefault="00E72754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≤25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</w:t>
            </w:r>
            <w:r w:rsidRPr="009869A2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>ε4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non</w:t>
            </w:r>
            <w:r w:rsidR="00C23A47" w:rsidRPr="009869A2">
              <w:rPr>
                <w:rFonts w:ascii="Times New Roman" w:hAnsi="Times New Roman" w:cs="Times New Roman"/>
                <w:szCs w:val="24"/>
              </w:rPr>
              <w:t>-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DAE6216" w14:textId="72667EEF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2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.48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5F5D830" w14:textId="612087AB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.92 – 6.71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4373617C" w14:textId="73F04B86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0.224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C6FA6CB" w14:textId="4BC9959F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3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.48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225E7DEF" w14:textId="0F7DD8DF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1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.19 – 10.16</w:t>
            </w:r>
          </w:p>
        </w:tc>
        <w:tc>
          <w:tcPr>
            <w:tcW w:w="1043" w:type="dxa"/>
            <w:vMerge w:val="restart"/>
            <w:tcBorders>
              <w:left w:val="nil"/>
            </w:tcBorders>
            <w:vAlign w:val="center"/>
          </w:tcPr>
          <w:p w14:paraId="1E11F88B" w14:textId="10216D8F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b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.090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</w:tr>
      <w:tr w:rsidR="00F87277" w:rsidRPr="009869A2" w14:paraId="444A4F9B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55A37A53" w14:textId="475421D9" w:rsidR="00E72754" w:rsidRPr="009869A2" w:rsidRDefault="00E72754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lastRenderedPageBreak/>
              <w:t>≤25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</w:t>
            </w:r>
            <w:r w:rsidRPr="009869A2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 xml:space="preserve">ε4 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B98B11E" w14:textId="2E36D8F4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.73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BCFCC7A" w14:textId="092DD37F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.13 – 3.99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5DE43278" w14:textId="77777777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67110BE" w14:textId="69F589E6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.59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A9C1920" w14:textId="0BB820D0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eastAsia="新細明體" w:hAnsi="Times New Roman" w:cs="Times New Roman" w:hint="eastAsia"/>
                <w:iCs/>
                <w:kern w:val="0"/>
                <w:szCs w:val="24"/>
              </w:rPr>
              <w:t>0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.10 – 3.56</w:t>
            </w:r>
          </w:p>
        </w:tc>
        <w:tc>
          <w:tcPr>
            <w:tcW w:w="1043" w:type="dxa"/>
            <w:vMerge/>
            <w:tcBorders>
              <w:left w:val="nil"/>
            </w:tcBorders>
            <w:vAlign w:val="center"/>
          </w:tcPr>
          <w:p w14:paraId="217C9AC6" w14:textId="77777777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b/>
                <w:iCs/>
                <w:kern w:val="0"/>
                <w:szCs w:val="24"/>
              </w:rPr>
            </w:pPr>
          </w:p>
        </w:tc>
      </w:tr>
      <w:tr w:rsidR="00F87277" w:rsidRPr="009869A2" w14:paraId="69B6239F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vAlign w:val="center"/>
          </w:tcPr>
          <w:p w14:paraId="225C0D1F" w14:textId="77777777" w:rsidR="00337A58" w:rsidRPr="009869A2" w:rsidRDefault="00337A58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(&gt;0.103, ≤0.113)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0701B2E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7CF810A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E96217E" w14:textId="37140148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0.756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C95E729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DD2114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043" w:type="dxa"/>
            <w:tcBorders>
              <w:left w:val="nil"/>
            </w:tcBorders>
            <w:vAlign w:val="center"/>
          </w:tcPr>
          <w:p w14:paraId="0EEE5EC3" w14:textId="04331C0B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0.749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</w:tr>
      <w:tr w:rsidR="00F87277" w:rsidRPr="009869A2" w14:paraId="0A9DB3C1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shd w:val="clear" w:color="auto" w:fill="auto"/>
            <w:vAlign w:val="center"/>
          </w:tcPr>
          <w:p w14:paraId="32589689" w14:textId="01A3547B" w:rsidR="00337A58" w:rsidRPr="009869A2" w:rsidRDefault="00337A58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>ε4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non</w:t>
            </w:r>
            <w:r w:rsidR="00C23A47" w:rsidRPr="009869A2">
              <w:rPr>
                <w:rFonts w:ascii="Times New Roman" w:hAnsi="Times New Roman" w:cs="Times New Roman"/>
                <w:szCs w:val="24"/>
              </w:rPr>
              <w:t>-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93E6BB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1.20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07490F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0.39 – 3.71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A95F8" w14:textId="291E047B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0.262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7ACE6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1.22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0A8AD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 xml:space="preserve">0.36 – 4.08 </w:t>
            </w:r>
          </w:p>
        </w:tc>
        <w:tc>
          <w:tcPr>
            <w:tcW w:w="10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D03ECBC" w14:textId="5FB0B12E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0.185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</w:tr>
      <w:tr w:rsidR="00F87277" w:rsidRPr="009869A2" w14:paraId="24CC0EA6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shd w:val="clear" w:color="auto" w:fill="auto"/>
            <w:vAlign w:val="center"/>
          </w:tcPr>
          <w:p w14:paraId="5F05A337" w14:textId="71ECB392" w:rsidR="00337A58" w:rsidRPr="009869A2" w:rsidRDefault="00337A58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&gt;25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 xml:space="preserve">ε4 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536658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0.26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A3759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0.02 – 2.89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A5B6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A5B75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0.19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F363DB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0.02 – 2.26</w:t>
            </w:r>
          </w:p>
        </w:tc>
        <w:tc>
          <w:tcPr>
            <w:tcW w:w="104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24AA5E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</w:tr>
      <w:tr w:rsidR="00F87277" w:rsidRPr="009869A2" w14:paraId="6FDD7224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shd w:val="clear" w:color="auto" w:fill="auto"/>
            <w:vAlign w:val="center"/>
          </w:tcPr>
          <w:p w14:paraId="4894DF48" w14:textId="17AF30F9" w:rsidR="00E72754" w:rsidRPr="009869A2" w:rsidRDefault="00E72754" w:rsidP="00DF1AE0">
            <w:pPr>
              <w:spacing w:line="480" w:lineRule="auto"/>
              <w:ind w:leftChars="100" w:left="24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-75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(&gt;0.113, ≤0.123)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69CCF" w14:textId="36F670A3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A67E6" w14:textId="274BEF30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70ACF5" w14:textId="2723D357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0.121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81B01" w14:textId="246F6E59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20D3B3" w14:textId="61E91995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hAnsi="Times New Roman" w:cs="Times New Roman" w:hint="eastAsia"/>
                <w:szCs w:val="24"/>
              </w:rPr>
              <w:t>-</w:t>
            </w:r>
          </w:p>
        </w:tc>
        <w:tc>
          <w:tcPr>
            <w:tcW w:w="1043" w:type="dxa"/>
            <w:tcBorders>
              <w:left w:val="nil"/>
            </w:tcBorders>
            <w:shd w:val="clear" w:color="auto" w:fill="auto"/>
            <w:vAlign w:val="center"/>
          </w:tcPr>
          <w:p w14:paraId="756647CD" w14:textId="46874D62" w:rsidR="00E72754" w:rsidRPr="009869A2" w:rsidRDefault="00E72754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0.211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‡</w:t>
            </w:r>
          </w:p>
        </w:tc>
      </w:tr>
      <w:tr w:rsidR="00F87277" w:rsidRPr="009869A2" w14:paraId="7C220150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shd w:val="clear" w:color="auto" w:fill="auto"/>
            <w:vAlign w:val="center"/>
          </w:tcPr>
          <w:p w14:paraId="435ACDD2" w14:textId="20B1CD6C" w:rsidR="00337A58" w:rsidRPr="009869A2" w:rsidRDefault="00337A58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-75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>ε4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non</w:t>
            </w:r>
            <w:r w:rsidR="00C23A47" w:rsidRPr="009869A2">
              <w:rPr>
                <w:rFonts w:ascii="Times New Roman" w:hAnsi="Times New Roman" w:cs="Times New Roman"/>
                <w:szCs w:val="24"/>
              </w:rPr>
              <w:t>-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6D120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2.15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17850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0.82 – 5.66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17E09" w14:textId="65E75BEF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0.984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B74E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1.94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14E89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0.69 – 5.50</w:t>
            </w:r>
          </w:p>
        </w:tc>
        <w:tc>
          <w:tcPr>
            <w:tcW w:w="10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3EBE94" w14:textId="3867F34A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0.986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§</w:t>
            </w:r>
          </w:p>
        </w:tc>
      </w:tr>
      <w:tr w:rsidR="00F87277" w:rsidRPr="009869A2" w14:paraId="6E3B7697" w14:textId="77777777" w:rsidTr="00A44EC1">
        <w:trPr>
          <w:trHeight w:val="300"/>
        </w:trPr>
        <w:tc>
          <w:tcPr>
            <w:tcW w:w="5499" w:type="dxa"/>
            <w:tcBorders>
              <w:right w:val="nil"/>
            </w:tcBorders>
            <w:shd w:val="clear" w:color="auto" w:fill="auto"/>
            <w:vAlign w:val="center"/>
          </w:tcPr>
          <w:p w14:paraId="3F995A31" w14:textId="60225E1B" w:rsidR="00337A58" w:rsidRPr="009869A2" w:rsidRDefault="00337A58" w:rsidP="00DF1AE0">
            <w:pPr>
              <w:spacing w:line="480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 w:rsidRPr="009869A2">
              <w:rPr>
                <w:rFonts w:ascii="Times New Roman" w:hAnsi="Times New Roman" w:cs="Times New Roman"/>
                <w:szCs w:val="24"/>
              </w:rPr>
              <w:t>&gt;50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>-75</w:t>
            </w:r>
            <w:r w:rsidRPr="009869A2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9869A2">
              <w:rPr>
                <w:rFonts w:ascii="Times New Roman" w:hAnsi="Times New Roman" w:cs="Times New Roman"/>
                <w:szCs w:val="24"/>
              </w:rPr>
              <w:t xml:space="preserve"> percentile at APOE </w:t>
            </w:r>
            <w:r w:rsidRPr="009869A2">
              <w:rPr>
                <w:rFonts w:ascii="Times New Roman" w:eastAsia="新細明體" w:hAnsi="Times New Roman" w:cs="Times New Roman"/>
                <w:szCs w:val="24"/>
              </w:rPr>
              <w:t xml:space="preserve">ε4 </w:t>
            </w:r>
            <w:r w:rsidRPr="009869A2">
              <w:rPr>
                <w:rFonts w:ascii="Times New Roman" w:hAnsi="Times New Roman" w:cs="Times New Roman"/>
                <w:szCs w:val="24"/>
              </w:rPr>
              <w:t>carrier</w:t>
            </w:r>
            <w:r w:rsidR="000C69BB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25D4A7" w14:textId="3B87759E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  <w:vertAlign w:val="superscript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-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  <w:vertAlign w:val="superscript"/>
              </w:rPr>
              <w:t>||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BF61E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DA2A8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B131C" w14:textId="2F2EB24C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-</w:t>
            </w: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  <w:vertAlign w:val="superscript"/>
              </w:rPr>
              <w:t>||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8E30C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  <w:r w:rsidRPr="009869A2"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  <w:t>-</w:t>
            </w:r>
          </w:p>
        </w:tc>
        <w:tc>
          <w:tcPr>
            <w:tcW w:w="104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48B4750" w14:textId="77777777" w:rsidR="00337A58" w:rsidRPr="009869A2" w:rsidRDefault="00337A58" w:rsidP="00DF1AE0">
            <w:pPr>
              <w:widowControl/>
              <w:spacing w:line="480" w:lineRule="auto"/>
              <w:jc w:val="center"/>
              <w:rPr>
                <w:rFonts w:ascii="Times New Roman" w:eastAsia="新細明體" w:hAnsi="Times New Roman" w:cs="Times New Roman"/>
                <w:iCs/>
                <w:kern w:val="0"/>
                <w:szCs w:val="24"/>
              </w:rPr>
            </w:pPr>
          </w:p>
        </w:tc>
      </w:tr>
    </w:tbl>
    <w:p w14:paraId="594155A9" w14:textId="062266F5" w:rsidR="004D6B5E" w:rsidRPr="009869A2" w:rsidRDefault="004D6B5E" w:rsidP="00DF1AE0">
      <w:pPr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hAnsi="Times New Roman" w:cs="Times New Roman"/>
          <w:szCs w:val="24"/>
        </w:rPr>
        <w:t xml:space="preserve">Aβ, amyloid-beta; </w:t>
      </w:r>
      <w:r w:rsidR="00DE4980" w:rsidRPr="009869A2">
        <w:rPr>
          <w:rFonts w:ascii="Times New Roman" w:hAnsi="Times New Roman" w:cs="Times New Roman"/>
          <w:szCs w:val="24"/>
        </w:rPr>
        <w:t xml:space="preserve">APOE, Apolipoprotein E; </w:t>
      </w:r>
      <w:r w:rsidRPr="009869A2">
        <w:rPr>
          <w:rFonts w:ascii="Times New Roman" w:hAnsi="Times New Roman" w:cs="Times New Roman"/>
          <w:szCs w:val="24"/>
        </w:rPr>
        <w:t xml:space="preserve">CI, confidence interval; HR, hazard ratio; ref, reference group; </w:t>
      </w:r>
    </w:p>
    <w:p w14:paraId="5B7770A0" w14:textId="5352D607" w:rsidR="00420C63" w:rsidRPr="00F87277" w:rsidRDefault="004D6B5E" w:rsidP="00DF1AE0">
      <w:pPr>
        <w:spacing w:line="480" w:lineRule="auto"/>
        <w:rPr>
          <w:rFonts w:ascii="Times New Roman" w:hAnsi="Times New Roman" w:cs="Times New Roman"/>
          <w:szCs w:val="24"/>
        </w:rPr>
      </w:pPr>
      <w:r w:rsidRPr="009869A2">
        <w:rPr>
          <w:rFonts w:ascii="Times New Roman" w:hAnsi="Times New Roman" w:cs="Times New Roman"/>
          <w:szCs w:val="24"/>
        </w:rPr>
        <w:t>*Adjustments for APOE ε4 genotype and interaction between APOE ε4 genotype and plasma Aβ42/40</w:t>
      </w:r>
      <w:r w:rsidR="00E85865" w:rsidRPr="009869A2">
        <w:rPr>
          <w:rFonts w:ascii="Times New Roman" w:hAnsi="Times New Roman" w:cs="Times New Roman"/>
          <w:szCs w:val="24"/>
        </w:rPr>
        <w:t xml:space="preserve">; </w:t>
      </w:r>
      <w:r w:rsidRPr="009869A2">
        <w:rPr>
          <w:rFonts w:ascii="Times New Roman" w:hAnsi="Times New Roman" w:cs="Times New Roman"/>
          <w:szCs w:val="24"/>
        </w:rPr>
        <w:t>†Adjustments for age, sex, Multidomain Alzheimer Preventive Trial (MAPT) groups, education, body mass index, Mini-Mental State Examination (MMSE) score, APOE ε4 genotype and interaction between APOE ε4 genotype and plasma Aβ42/40</w:t>
      </w:r>
      <w:r w:rsidR="00083999" w:rsidRPr="009869A2">
        <w:rPr>
          <w:rFonts w:ascii="Times New Roman" w:hAnsi="Times New Roman" w:cs="Times New Roman"/>
          <w:szCs w:val="24"/>
        </w:rPr>
        <w:t>;</w:t>
      </w:r>
      <w:r w:rsidRPr="009869A2">
        <w:rPr>
          <w:rFonts w:ascii="Times New Roman" w:hAnsi="Times New Roman" w:cs="Times New Roman"/>
          <w:szCs w:val="24"/>
        </w:rPr>
        <w:t xml:space="preserve"> excluding participants without dat</w:t>
      </w:r>
      <w:r w:rsidR="00343B47" w:rsidRPr="009869A2">
        <w:rPr>
          <w:rFonts w:ascii="Times New Roman" w:hAnsi="Times New Roman" w:cs="Times New Roman"/>
          <w:szCs w:val="24"/>
        </w:rPr>
        <w:t>a of education, body mass index or</w:t>
      </w:r>
      <w:r w:rsidRPr="009869A2">
        <w:rPr>
          <w:rFonts w:ascii="Times New Roman" w:hAnsi="Times New Roman" w:cs="Times New Roman"/>
          <w:szCs w:val="24"/>
        </w:rPr>
        <w:t xml:space="preserve"> MMSE score; </w:t>
      </w:r>
      <w:r w:rsidR="00337A58" w:rsidRPr="009869A2">
        <w:rPr>
          <w:rFonts w:ascii="Times New Roman" w:hAnsi="Times New Roman" w:cs="Times New Roman"/>
          <w:szCs w:val="24"/>
        </w:rPr>
        <w:t>‡</w:t>
      </w:r>
      <w:r w:rsidRPr="009869A2">
        <w:rPr>
          <w:rFonts w:ascii="Times New Roman" w:hAnsi="Times New Roman" w:cs="Times New Roman"/>
          <w:szCs w:val="24"/>
        </w:rPr>
        <w:t xml:space="preserve">p-value for plasma Aβ42/40; </w:t>
      </w:r>
      <w:r w:rsidR="00337A58" w:rsidRPr="009869A2">
        <w:rPr>
          <w:rFonts w:ascii="Times New Roman" w:hAnsi="Times New Roman" w:cs="Times New Roman"/>
          <w:szCs w:val="24"/>
        </w:rPr>
        <w:t>§</w:t>
      </w:r>
      <w:r w:rsidR="00EB739A" w:rsidRPr="009869A2">
        <w:rPr>
          <w:rFonts w:ascii="Times New Roman" w:hAnsi="Times New Roman" w:cs="Times New Roman"/>
          <w:szCs w:val="24"/>
        </w:rPr>
        <w:t>p-value for interaction between</w:t>
      </w:r>
      <w:r w:rsidRPr="009869A2">
        <w:rPr>
          <w:rFonts w:ascii="Times New Roman" w:hAnsi="Times New Roman" w:cs="Times New Roman"/>
          <w:szCs w:val="24"/>
        </w:rPr>
        <w:t xml:space="preserve"> plasma</w:t>
      </w:r>
      <w:r w:rsidR="00337A58" w:rsidRPr="009869A2">
        <w:rPr>
          <w:rFonts w:ascii="Times New Roman" w:hAnsi="Times New Roman" w:cs="Times New Roman"/>
          <w:szCs w:val="24"/>
        </w:rPr>
        <w:t xml:space="preserve"> Aβ42/40 and APOE ε4 genotype; ||</w:t>
      </w:r>
      <w:r w:rsidRPr="009869A2">
        <w:rPr>
          <w:rFonts w:ascii="Times New Roman" w:hAnsi="Times New Roman" w:cs="Times New Roman"/>
          <w:szCs w:val="24"/>
        </w:rPr>
        <w:t xml:space="preserve">There </w:t>
      </w:r>
      <w:r w:rsidR="00EB739A" w:rsidRPr="009869A2">
        <w:rPr>
          <w:rFonts w:ascii="Times New Roman" w:hAnsi="Times New Roman" w:cs="Times New Roman"/>
          <w:szCs w:val="24"/>
        </w:rPr>
        <w:t>was</w:t>
      </w:r>
      <w:r w:rsidRPr="009869A2">
        <w:rPr>
          <w:rFonts w:ascii="Times New Roman" w:hAnsi="Times New Roman" w:cs="Times New Roman"/>
          <w:szCs w:val="24"/>
        </w:rPr>
        <w:t xml:space="preserve"> no participant who </w:t>
      </w:r>
      <w:r w:rsidRPr="009869A2">
        <w:rPr>
          <w:rFonts w:ascii="Times New Roman" w:hAnsi="Times New Roman" w:cs="Times New Roman"/>
          <w:szCs w:val="24"/>
        </w:rPr>
        <w:lastRenderedPageBreak/>
        <w:t>fulfilled the criterion for incident frailty and had plasma Aβ42/40 in &gt;50</w:t>
      </w:r>
      <w:r w:rsidRPr="009869A2">
        <w:rPr>
          <w:rFonts w:ascii="Times New Roman" w:hAnsi="Times New Roman" w:cs="Times New Roman"/>
          <w:szCs w:val="24"/>
          <w:vertAlign w:val="superscript"/>
        </w:rPr>
        <w:t>th</w:t>
      </w:r>
      <w:r w:rsidRPr="009869A2">
        <w:rPr>
          <w:rFonts w:ascii="Times New Roman" w:hAnsi="Times New Roman" w:cs="Times New Roman"/>
          <w:szCs w:val="24"/>
        </w:rPr>
        <w:t>-75</w:t>
      </w:r>
      <w:r w:rsidRPr="009869A2">
        <w:rPr>
          <w:rFonts w:ascii="Times New Roman" w:hAnsi="Times New Roman" w:cs="Times New Roman"/>
          <w:szCs w:val="24"/>
          <w:vertAlign w:val="superscript"/>
        </w:rPr>
        <w:t xml:space="preserve">th </w:t>
      </w:r>
      <w:r w:rsidRPr="009869A2">
        <w:rPr>
          <w:rFonts w:ascii="Times New Roman" w:hAnsi="Times New Roman" w:cs="Times New Roman"/>
          <w:szCs w:val="24"/>
        </w:rPr>
        <w:t>percentile.</w:t>
      </w:r>
    </w:p>
    <w:sectPr w:rsidR="00420C63" w:rsidRPr="00F87277" w:rsidSect="004D4EA8"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標楷體">
    <w:altName w:val="SimSun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4A3A"/>
    <w:multiLevelType w:val="hybridMultilevel"/>
    <w:tmpl w:val="3F586760"/>
    <w:lvl w:ilvl="0" w:tplc="B72C9150">
      <w:numFmt w:val="bullet"/>
      <w:lvlText w:val=""/>
      <w:lvlJc w:val="left"/>
      <w:pPr>
        <w:ind w:left="720" w:hanging="360"/>
      </w:pPr>
      <w:rPr>
        <w:rFonts w:ascii="Symbol" w:eastAsia="標楷體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2B0B"/>
    <w:multiLevelType w:val="hybridMultilevel"/>
    <w:tmpl w:val="618C9182"/>
    <w:lvl w:ilvl="0" w:tplc="4EB625EE">
      <w:start w:val="7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5D"/>
    <w:rsid w:val="0000397C"/>
    <w:rsid w:val="00003F1A"/>
    <w:rsid w:val="00005AE1"/>
    <w:rsid w:val="00005BD3"/>
    <w:rsid w:val="00005D8E"/>
    <w:rsid w:val="00013F3F"/>
    <w:rsid w:val="00014954"/>
    <w:rsid w:val="00016393"/>
    <w:rsid w:val="00025C3A"/>
    <w:rsid w:val="00026139"/>
    <w:rsid w:val="0003242C"/>
    <w:rsid w:val="0004649F"/>
    <w:rsid w:val="0005622A"/>
    <w:rsid w:val="00056AF8"/>
    <w:rsid w:val="00071415"/>
    <w:rsid w:val="000720E8"/>
    <w:rsid w:val="000729D6"/>
    <w:rsid w:val="00072A8D"/>
    <w:rsid w:val="00076249"/>
    <w:rsid w:val="0007766E"/>
    <w:rsid w:val="00083999"/>
    <w:rsid w:val="00091333"/>
    <w:rsid w:val="0009134E"/>
    <w:rsid w:val="00091763"/>
    <w:rsid w:val="00092581"/>
    <w:rsid w:val="00093A4D"/>
    <w:rsid w:val="00094D00"/>
    <w:rsid w:val="000A1CD1"/>
    <w:rsid w:val="000A229D"/>
    <w:rsid w:val="000A5B19"/>
    <w:rsid w:val="000A79E9"/>
    <w:rsid w:val="000A7D75"/>
    <w:rsid w:val="000B1DFA"/>
    <w:rsid w:val="000B2522"/>
    <w:rsid w:val="000B5BE4"/>
    <w:rsid w:val="000C3C6B"/>
    <w:rsid w:val="000C46BE"/>
    <w:rsid w:val="000C69BB"/>
    <w:rsid w:val="000D6478"/>
    <w:rsid w:val="000E4D01"/>
    <w:rsid w:val="000F11D4"/>
    <w:rsid w:val="000F2C8A"/>
    <w:rsid w:val="000F3AFD"/>
    <w:rsid w:val="000F589C"/>
    <w:rsid w:val="001023B4"/>
    <w:rsid w:val="001078BC"/>
    <w:rsid w:val="00107A5F"/>
    <w:rsid w:val="00114769"/>
    <w:rsid w:val="00116392"/>
    <w:rsid w:val="0014218A"/>
    <w:rsid w:val="001424FD"/>
    <w:rsid w:val="00143A77"/>
    <w:rsid w:val="001442B7"/>
    <w:rsid w:val="001442DA"/>
    <w:rsid w:val="001556F3"/>
    <w:rsid w:val="00157D79"/>
    <w:rsid w:val="00160560"/>
    <w:rsid w:val="00187C2D"/>
    <w:rsid w:val="00196928"/>
    <w:rsid w:val="00197514"/>
    <w:rsid w:val="001A5D04"/>
    <w:rsid w:val="001A6880"/>
    <w:rsid w:val="001A7275"/>
    <w:rsid w:val="001A7534"/>
    <w:rsid w:val="001B0420"/>
    <w:rsid w:val="001B25B0"/>
    <w:rsid w:val="001B40A3"/>
    <w:rsid w:val="001B62CF"/>
    <w:rsid w:val="001C4662"/>
    <w:rsid w:val="001C4D09"/>
    <w:rsid w:val="001C5AB2"/>
    <w:rsid w:val="001C6E74"/>
    <w:rsid w:val="001D02E3"/>
    <w:rsid w:val="001D3F8F"/>
    <w:rsid w:val="001E6762"/>
    <w:rsid w:val="001F1F00"/>
    <w:rsid w:val="001F6177"/>
    <w:rsid w:val="00200924"/>
    <w:rsid w:val="00202C4C"/>
    <w:rsid w:val="002048BB"/>
    <w:rsid w:val="00204CEA"/>
    <w:rsid w:val="00204F8A"/>
    <w:rsid w:val="002266AA"/>
    <w:rsid w:val="0023288A"/>
    <w:rsid w:val="00234CA1"/>
    <w:rsid w:val="002364B3"/>
    <w:rsid w:val="002432FC"/>
    <w:rsid w:val="0024454B"/>
    <w:rsid w:val="00251CC7"/>
    <w:rsid w:val="0025508A"/>
    <w:rsid w:val="00263610"/>
    <w:rsid w:val="00270209"/>
    <w:rsid w:val="002718D5"/>
    <w:rsid w:val="0027250C"/>
    <w:rsid w:val="0027541F"/>
    <w:rsid w:val="00286397"/>
    <w:rsid w:val="0028742C"/>
    <w:rsid w:val="00287528"/>
    <w:rsid w:val="00290B54"/>
    <w:rsid w:val="00296877"/>
    <w:rsid w:val="002A3BB3"/>
    <w:rsid w:val="002A3D54"/>
    <w:rsid w:val="002A4E40"/>
    <w:rsid w:val="002B0E15"/>
    <w:rsid w:val="002B3907"/>
    <w:rsid w:val="002C4201"/>
    <w:rsid w:val="002D09E2"/>
    <w:rsid w:val="002D3071"/>
    <w:rsid w:val="002D552F"/>
    <w:rsid w:val="002E0FE0"/>
    <w:rsid w:val="002E261B"/>
    <w:rsid w:val="002E2F96"/>
    <w:rsid w:val="002E36D6"/>
    <w:rsid w:val="002F5257"/>
    <w:rsid w:val="002F5654"/>
    <w:rsid w:val="002F650C"/>
    <w:rsid w:val="002F7656"/>
    <w:rsid w:val="003052DB"/>
    <w:rsid w:val="00306AB2"/>
    <w:rsid w:val="00313FBA"/>
    <w:rsid w:val="00321526"/>
    <w:rsid w:val="00323C90"/>
    <w:rsid w:val="003328EA"/>
    <w:rsid w:val="00337A58"/>
    <w:rsid w:val="00340872"/>
    <w:rsid w:val="0034216D"/>
    <w:rsid w:val="00343B47"/>
    <w:rsid w:val="00344420"/>
    <w:rsid w:val="00346504"/>
    <w:rsid w:val="00346D79"/>
    <w:rsid w:val="00350809"/>
    <w:rsid w:val="0035351F"/>
    <w:rsid w:val="0035585C"/>
    <w:rsid w:val="00357B19"/>
    <w:rsid w:val="00360AD9"/>
    <w:rsid w:val="00363576"/>
    <w:rsid w:val="00370816"/>
    <w:rsid w:val="00371863"/>
    <w:rsid w:val="00373D89"/>
    <w:rsid w:val="003741BF"/>
    <w:rsid w:val="003823D8"/>
    <w:rsid w:val="0038353C"/>
    <w:rsid w:val="0038549A"/>
    <w:rsid w:val="003A01FE"/>
    <w:rsid w:val="003A25DA"/>
    <w:rsid w:val="003B193C"/>
    <w:rsid w:val="003B7BE1"/>
    <w:rsid w:val="003C1F26"/>
    <w:rsid w:val="003C4A80"/>
    <w:rsid w:val="003C7FC0"/>
    <w:rsid w:val="003D52F4"/>
    <w:rsid w:val="003E31E4"/>
    <w:rsid w:val="003E3494"/>
    <w:rsid w:val="003F1C71"/>
    <w:rsid w:val="003F3406"/>
    <w:rsid w:val="003F4279"/>
    <w:rsid w:val="004013DF"/>
    <w:rsid w:val="004022C7"/>
    <w:rsid w:val="00405F12"/>
    <w:rsid w:val="004064FA"/>
    <w:rsid w:val="00406ED5"/>
    <w:rsid w:val="00420BE7"/>
    <w:rsid w:val="00420C63"/>
    <w:rsid w:val="00422E1D"/>
    <w:rsid w:val="00425E9A"/>
    <w:rsid w:val="00426CDF"/>
    <w:rsid w:val="004323BD"/>
    <w:rsid w:val="0044635D"/>
    <w:rsid w:val="0044730F"/>
    <w:rsid w:val="004579B0"/>
    <w:rsid w:val="00461BCD"/>
    <w:rsid w:val="00466AA1"/>
    <w:rsid w:val="00471105"/>
    <w:rsid w:val="004803EE"/>
    <w:rsid w:val="00480D39"/>
    <w:rsid w:val="00482927"/>
    <w:rsid w:val="00482B28"/>
    <w:rsid w:val="00482D2B"/>
    <w:rsid w:val="00495DE0"/>
    <w:rsid w:val="00496DCC"/>
    <w:rsid w:val="004A5345"/>
    <w:rsid w:val="004B2DA2"/>
    <w:rsid w:val="004B4022"/>
    <w:rsid w:val="004C2530"/>
    <w:rsid w:val="004D1871"/>
    <w:rsid w:val="004D4EA8"/>
    <w:rsid w:val="004D5507"/>
    <w:rsid w:val="004D644A"/>
    <w:rsid w:val="004D6B5E"/>
    <w:rsid w:val="004F000E"/>
    <w:rsid w:val="004F11B8"/>
    <w:rsid w:val="004F51DC"/>
    <w:rsid w:val="004F5704"/>
    <w:rsid w:val="005078BD"/>
    <w:rsid w:val="005300C2"/>
    <w:rsid w:val="005323FB"/>
    <w:rsid w:val="0053600F"/>
    <w:rsid w:val="00541508"/>
    <w:rsid w:val="005443E5"/>
    <w:rsid w:val="00544EA5"/>
    <w:rsid w:val="0054652E"/>
    <w:rsid w:val="00546F46"/>
    <w:rsid w:val="005472BA"/>
    <w:rsid w:val="00547B3E"/>
    <w:rsid w:val="00555880"/>
    <w:rsid w:val="00557EA9"/>
    <w:rsid w:val="005717BF"/>
    <w:rsid w:val="0057330F"/>
    <w:rsid w:val="00580580"/>
    <w:rsid w:val="00584D06"/>
    <w:rsid w:val="00587330"/>
    <w:rsid w:val="005907C2"/>
    <w:rsid w:val="00594DBB"/>
    <w:rsid w:val="005976F0"/>
    <w:rsid w:val="005A0253"/>
    <w:rsid w:val="005A5CFC"/>
    <w:rsid w:val="005A7A49"/>
    <w:rsid w:val="005C545D"/>
    <w:rsid w:val="005D3985"/>
    <w:rsid w:val="005D67DB"/>
    <w:rsid w:val="005E37E2"/>
    <w:rsid w:val="005E5CCE"/>
    <w:rsid w:val="005F11D1"/>
    <w:rsid w:val="00602174"/>
    <w:rsid w:val="006040C1"/>
    <w:rsid w:val="006117D6"/>
    <w:rsid w:val="00615236"/>
    <w:rsid w:val="00616059"/>
    <w:rsid w:val="0062077A"/>
    <w:rsid w:val="0062133F"/>
    <w:rsid w:val="0062136C"/>
    <w:rsid w:val="00621C60"/>
    <w:rsid w:val="006345E8"/>
    <w:rsid w:val="006419D1"/>
    <w:rsid w:val="0064480D"/>
    <w:rsid w:val="006470D0"/>
    <w:rsid w:val="0064715E"/>
    <w:rsid w:val="0065240D"/>
    <w:rsid w:val="00652FBA"/>
    <w:rsid w:val="00657F35"/>
    <w:rsid w:val="00666124"/>
    <w:rsid w:val="00674939"/>
    <w:rsid w:val="006977FB"/>
    <w:rsid w:val="006A43C1"/>
    <w:rsid w:val="006A6634"/>
    <w:rsid w:val="006A6BE1"/>
    <w:rsid w:val="006B0B28"/>
    <w:rsid w:val="006B4447"/>
    <w:rsid w:val="006C15CE"/>
    <w:rsid w:val="006D1438"/>
    <w:rsid w:val="006D6EB4"/>
    <w:rsid w:val="006E3780"/>
    <w:rsid w:val="006E765C"/>
    <w:rsid w:val="006F2073"/>
    <w:rsid w:val="007015FE"/>
    <w:rsid w:val="00706125"/>
    <w:rsid w:val="007076BA"/>
    <w:rsid w:val="00710917"/>
    <w:rsid w:val="00726489"/>
    <w:rsid w:val="00726BB5"/>
    <w:rsid w:val="00732C90"/>
    <w:rsid w:val="00745F08"/>
    <w:rsid w:val="0076123E"/>
    <w:rsid w:val="00767194"/>
    <w:rsid w:val="00767975"/>
    <w:rsid w:val="00770C77"/>
    <w:rsid w:val="0077174E"/>
    <w:rsid w:val="00771FBC"/>
    <w:rsid w:val="007774F3"/>
    <w:rsid w:val="007776B9"/>
    <w:rsid w:val="00777D98"/>
    <w:rsid w:val="0078624B"/>
    <w:rsid w:val="00787605"/>
    <w:rsid w:val="00796221"/>
    <w:rsid w:val="007A4310"/>
    <w:rsid w:val="007A4942"/>
    <w:rsid w:val="007B0D19"/>
    <w:rsid w:val="007B241F"/>
    <w:rsid w:val="007B676B"/>
    <w:rsid w:val="007B7B64"/>
    <w:rsid w:val="007C3FAD"/>
    <w:rsid w:val="007C486A"/>
    <w:rsid w:val="007D373B"/>
    <w:rsid w:val="007D55E1"/>
    <w:rsid w:val="007E33C2"/>
    <w:rsid w:val="007F3377"/>
    <w:rsid w:val="00802F22"/>
    <w:rsid w:val="008052FF"/>
    <w:rsid w:val="0080584F"/>
    <w:rsid w:val="008062A1"/>
    <w:rsid w:val="00812771"/>
    <w:rsid w:val="0082075C"/>
    <w:rsid w:val="00826C16"/>
    <w:rsid w:val="00830DA6"/>
    <w:rsid w:val="008329E2"/>
    <w:rsid w:val="00835D1E"/>
    <w:rsid w:val="0083600B"/>
    <w:rsid w:val="008429BB"/>
    <w:rsid w:val="0085060E"/>
    <w:rsid w:val="008536EF"/>
    <w:rsid w:val="00855CE0"/>
    <w:rsid w:val="00856943"/>
    <w:rsid w:val="0086193C"/>
    <w:rsid w:val="00862FE7"/>
    <w:rsid w:val="00864562"/>
    <w:rsid w:val="00865EFD"/>
    <w:rsid w:val="008678CA"/>
    <w:rsid w:val="0087238C"/>
    <w:rsid w:val="00873572"/>
    <w:rsid w:val="00887BB7"/>
    <w:rsid w:val="008915B1"/>
    <w:rsid w:val="00893022"/>
    <w:rsid w:val="008939BA"/>
    <w:rsid w:val="008A13BC"/>
    <w:rsid w:val="008A224C"/>
    <w:rsid w:val="008A4559"/>
    <w:rsid w:val="008A4AAD"/>
    <w:rsid w:val="008B087E"/>
    <w:rsid w:val="008B22D5"/>
    <w:rsid w:val="008C03CB"/>
    <w:rsid w:val="008C3A99"/>
    <w:rsid w:val="008C51F4"/>
    <w:rsid w:val="008D00A3"/>
    <w:rsid w:val="008D5764"/>
    <w:rsid w:val="008E35D5"/>
    <w:rsid w:val="008E6AFF"/>
    <w:rsid w:val="008E6E9B"/>
    <w:rsid w:val="008E6F3F"/>
    <w:rsid w:val="008F3748"/>
    <w:rsid w:val="00903A27"/>
    <w:rsid w:val="0091289F"/>
    <w:rsid w:val="00915160"/>
    <w:rsid w:val="00917041"/>
    <w:rsid w:val="00922E7F"/>
    <w:rsid w:val="0093696D"/>
    <w:rsid w:val="00944CEF"/>
    <w:rsid w:val="009457B5"/>
    <w:rsid w:val="00945FC9"/>
    <w:rsid w:val="00961645"/>
    <w:rsid w:val="00963125"/>
    <w:rsid w:val="009658D4"/>
    <w:rsid w:val="00965C2C"/>
    <w:rsid w:val="00966525"/>
    <w:rsid w:val="00966952"/>
    <w:rsid w:val="00967CAB"/>
    <w:rsid w:val="00967E46"/>
    <w:rsid w:val="009701F3"/>
    <w:rsid w:val="00971CD9"/>
    <w:rsid w:val="009800FD"/>
    <w:rsid w:val="009869A2"/>
    <w:rsid w:val="009909BC"/>
    <w:rsid w:val="009923D8"/>
    <w:rsid w:val="00996709"/>
    <w:rsid w:val="009A02F0"/>
    <w:rsid w:val="009C51A0"/>
    <w:rsid w:val="009C61F1"/>
    <w:rsid w:val="009D2AFD"/>
    <w:rsid w:val="009E2BE9"/>
    <w:rsid w:val="009F1829"/>
    <w:rsid w:val="009F74DA"/>
    <w:rsid w:val="009F775F"/>
    <w:rsid w:val="009F7F22"/>
    <w:rsid w:val="00A00C63"/>
    <w:rsid w:val="00A06E89"/>
    <w:rsid w:val="00A0775D"/>
    <w:rsid w:val="00A07A80"/>
    <w:rsid w:val="00A14ECA"/>
    <w:rsid w:val="00A20B88"/>
    <w:rsid w:val="00A22867"/>
    <w:rsid w:val="00A31587"/>
    <w:rsid w:val="00A37826"/>
    <w:rsid w:val="00A44EC1"/>
    <w:rsid w:val="00A46BFB"/>
    <w:rsid w:val="00A66A87"/>
    <w:rsid w:val="00A84484"/>
    <w:rsid w:val="00A86D5F"/>
    <w:rsid w:val="00A91C04"/>
    <w:rsid w:val="00A954F7"/>
    <w:rsid w:val="00A965D7"/>
    <w:rsid w:val="00AA497E"/>
    <w:rsid w:val="00AA6711"/>
    <w:rsid w:val="00AB6B1A"/>
    <w:rsid w:val="00AB7CEA"/>
    <w:rsid w:val="00AC2F5E"/>
    <w:rsid w:val="00AC6FAA"/>
    <w:rsid w:val="00AD1CEF"/>
    <w:rsid w:val="00AD1F6C"/>
    <w:rsid w:val="00AE2500"/>
    <w:rsid w:val="00AE48CF"/>
    <w:rsid w:val="00AF6DDE"/>
    <w:rsid w:val="00B01EC1"/>
    <w:rsid w:val="00B02A64"/>
    <w:rsid w:val="00B03998"/>
    <w:rsid w:val="00B0563A"/>
    <w:rsid w:val="00B14345"/>
    <w:rsid w:val="00B15DCC"/>
    <w:rsid w:val="00B16A4B"/>
    <w:rsid w:val="00B1745B"/>
    <w:rsid w:val="00B20E22"/>
    <w:rsid w:val="00B24917"/>
    <w:rsid w:val="00B426DC"/>
    <w:rsid w:val="00B436A4"/>
    <w:rsid w:val="00B45B2E"/>
    <w:rsid w:val="00B557E7"/>
    <w:rsid w:val="00B55BDA"/>
    <w:rsid w:val="00B56D23"/>
    <w:rsid w:val="00B7098E"/>
    <w:rsid w:val="00B72F24"/>
    <w:rsid w:val="00B74123"/>
    <w:rsid w:val="00B75405"/>
    <w:rsid w:val="00B815E4"/>
    <w:rsid w:val="00B834F8"/>
    <w:rsid w:val="00B83F45"/>
    <w:rsid w:val="00B9581D"/>
    <w:rsid w:val="00B97747"/>
    <w:rsid w:val="00BA60BB"/>
    <w:rsid w:val="00BB16AD"/>
    <w:rsid w:val="00BC6E06"/>
    <w:rsid w:val="00BD036A"/>
    <w:rsid w:val="00BE060A"/>
    <w:rsid w:val="00BF5E86"/>
    <w:rsid w:val="00BF6E3A"/>
    <w:rsid w:val="00C014FB"/>
    <w:rsid w:val="00C04555"/>
    <w:rsid w:val="00C04D08"/>
    <w:rsid w:val="00C04FDB"/>
    <w:rsid w:val="00C10301"/>
    <w:rsid w:val="00C11312"/>
    <w:rsid w:val="00C15748"/>
    <w:rsid w:val="00C16834"/>
    <w:rsid w:val="00C20DF9"/>
    <w:rsid w:val="00C23A47"/>
    <w:rsid w:val="00C266DF"/>
    <w:rsid w:val="00C51859"/>
    <w:rsid w:val="00C555E7"/>
    <w:rsid w:val="00C70140"/>
    <w:rsid w:val="00C74DD3"/>
    <w:rsid w:val="00C75BAC"/>
    <w:rsid w:val="00C80100"/>
    <w:rsid w:val="00C83C8B"/>
    <w:rsid w:val="00C8647E"/>
    <w:rsid w:val="00C87629"/>
    <w:rsid w:val="00C90A80"/>
    <w:rsid w:val="00C93722"/>
    <w:rsid w:val="00C93C1D"/>
    <w:rsid w:val="00C96DE5"/>
    <w:rsid w:val="00CA4098"/>
    <w:rsid w:val="00CA501E"/>
    <w:rsid w:val="00CB1B23"/>
    <w:rsid w:val="00CB3CCE"/>
    <w:rsid w:val="00CB6959"/>
    <w:rsid w:val="00CB7BA1"/>
    <w:rsid w:val="00CC50D1"/>
    <w:rsid w:val="00CD2D05"/>
    <w:rsid w:val="00CD79B8"/>
    <w:rsid w:val="00CF5D95"/>
    <w:rsid w:val="00CF5E05"/>
    <w:rsid w:val="00D027A5"/>
    <w:rsid w:val="00D06A8A"/>
    <w:rsid w:val="00D131F3"/>
    <w:rsid w:val="00D13327"/>
    <w:rsid w:val="00D16602"/>
    <w:rsid w:val="00D167AC"/>
    <w:rsid w:val="00D20F3C"/>
    <w:rsid w:val="00D24849"/>
    <w:rsid w:val="00D319C2"/>
    <w:rsid w:val="00D33C56"/>
    <w:rsid w:val="00D3506D"/>
    <w:rsid w:val="00D35EAB"/>
    <w:rsid w:val="00D362AA"/>
    <w:rsid w:val="00D37110"/>
    <w:rsid w:val="00D519F3"/>
    <w:rsid w:val="00D52F4F"/>
    <w:rsid w:val="00D57E35"/>
    <w:rsid w:val="00D63DF2"/>
    <w:rsid w:val="00D6409D"/>
    <w:rsid w:val="00D74FFD"/>
    <w:rsid w:val="00D760D2"/>
    <w:rsid w:val="00D820DA"/>
    <w:rsid w:val="00D82650"/>
    <w:rsid w:val="00D8389E"/>
    <w:rsid w:val="00D87835"/>
    <w:rsid w:val="00D9104B"/>
    <w:rsid w:val="00D95812"/>
    <w:rsid w:val="00DA1F63"/>
    <w:rsid w:val="00DB453C"/>
    <w:rsid w:val="00DC20AD"/>
    <w:rsid w:val="00DC257F"/>
    <w:rsid w:val="00DC2D6A"/>
    <w:rsid w:val="00DD156D"/>
    <w:rsid w:val="00DD15A7"/>
    <w:rsid w:val="00DD447B"/>
    <w:rsid w:val="00DD4786"/>
    <w:rsid w:val="00DD58D8"/>
    <w:rsid w:val="00DE4980"/>
    <w:rsid w:val="00DE4ABA"/>
    <w:rsid w:val="00DE4CD2"/>
    <w:rsid w:val="00DF0972"/>
    <w:rsid w:val="00DF1AE0"/>
    <w:rsid w:val="00DF20C5"/>
    <w:rsid w:val="00DF2297"/>
    <w:rsid w:val="00DF5CC0"/>
    <w:rsid w:val="00E02A5E"/>
    <w:rsid w:val="00E1286B"/>
    <w:rsid w:val="00E1308A"/>
    <w:rsid w:val="00E140D2"/>
    <w:rsid w:val="00E21930"/>
    <w:rsid w:val="00E21F73"/>
    <w:rsid w:val="00E236CC"/>
    <w:rsid w:val="00E3004C"/>
    <w:rsid w:val="00E5124C"/>
    <w:rsid w:val="00E5629E"/>
    <w:rsid w:val="00E600A5"/>
    <w:rsid w:val="00E60513"/>
    <w:rsid w:val="00E67516"/>
    <w:rsid w:val="00E719F5"/>
    <w:rsid w:val="00E72754"/>
    <w:rsid w:val="00E85865"/>
    <w:rsid w:val="00E87263"/>
    <w:rsid w:val="00E95686"/>
    <w:rsid w:val="00EA4ECF"/>
    <w:rsid w:val="00EB007C"/>
    <w:rsid w:val="00EB25F0"/>
    <w:rsid w:val="00EB40AC"/>
    <w:rsid w:val="00EB739A"/>
    <w:rsid w:val="00EE2550"/>
    <w:rsid w:val="00EE2F8C"/>
    <w:rsid w:val="00EE3D86"/>
    <w:rsid w:val="00EE4021"/>
    <w:rsid w:val="00EE6CD8"/>
    <w:rsid w:val="00EE729A"/>
    <w:rsid w:val="00EF2170"/>
    <w:rsid w:val="00EF4B00"/>
    <w:rsid w:val="00F00731"/>
    <w:rsid w:val="00F00764"/>
    <w:rsid w:val="00F0133C"/>
    <w:rsid w:val="00F029BD"/>
    <w:rsid w:val="00F0415E"/>
    <w:rsid w:val="00F06695"/>
    <w:rsid w:val="00F1264D"/>
    <w:rsid w:val="00F227AE"/>
    <w:rsid w:val="00F314F0"/>
    <w:rsid w:val="00F52E64"/>
    <w:rsid w:val="00F86578"/>
    <w:rsid w:val="00F87277"/>
    <w:rsid w:val="00F92336"/>
    <w:rsid w:val="00F92C55"/>
    <w:rsid w:val="00F94B81"/>
    <w:rsid w:val="00F95878"/>
    <w:rsid w:val="00FA0C26"/>
    <w:rsid w:val="00FA6E46"/>
    <w:rsid w:val="00FB0E83"/>
    <w:rsid w:val="00FB4BE3"/>
    <w:rsid w:val="00FC032A"/>
    <w:rsid w:val="00FC2DD6"/>
    <w:rsid w:val="00FC466A"/>
    <w:rsid w:val="00FD682B"/>
    <w:rsid w:val="00FE53FC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4F57"/>
  <w15:docId w15:val="{4EE32E14-43C9-4699-ADCE-611D7D46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45D"/>
    <w:pPr>
      <w:widowControl w:val="0"/>
    </w:pPr>
    <w:rPr>
      <w:rFonts w:ascii="Calibri" w:eastAsia="標楷體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a1"/>
    <w:uiPriority w:val="46"/>
    <w:rsid w:val="005C545D"/>
    <w:rPr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line number"/>
    <w:basedOn w:val="a0"/>
    <w:uiPriority w:val="99"/>
    <w:semiHidden/>
    <w:unhideWhenUsed/>
    <w:rsid w:val="005C545D"/>
  </w:style>
  <w:style w:type="paragraph" w:styleId="a5">
    <w:name w:val="Balloon Text"/>
    <w:basedOn w:val="a"/>
    <w:link w:val="a6"/>
    <w:uiPriority w:val="99"/>
    <w:semiHidden/>
    <w:unhideWhenUsed/>
    <w:rsid w:val="00AC6FAA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6FAA"/>
    <w:rPr>
      <w:rFonts w:ascii="新細明體" w:eastAsia="新細明體" w:hAnsi="Calibr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C2D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2D6A"/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DC2D6A"/>
    <w:rPr>
      <w:rFonts w:ascii="Calibri" w:eastAsia="標楷體" w:hAnsi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2D6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C2D6A"/>
    <w:rPr>
      <w:rFonts w:ascii="Calibri" w:eastAsia="標楷體" w:hAnsi="Calibri"/>
      <w:b/>
      <w:bCs/>
      <w:sz w:val="20"/>
      <w:szCs w:val="20"/>
    </w:rPr>
  </w:style>
  <w:style w:type="paragraph" w:styleId="ac">
    <w:name w:val="Revision"/>
    <w:hidden/>
    <w:uiPriority w:val="99"/>
    <w:semiHidden/>
    <w:rsid w:val="005A5CFC"/>
    <w:rPr>
      <w:rFonts w:ascii="Calibri" w:eastAsia="標楷體" w:hAnsi="Calibri"/>
      <w:szCs w:val="22"/>
    </w:rPr>
  </w:style>
  <w:style w:type="paragraph" w:styleId="ad">
    <w:name w:val="List Paragraph"/>
    <w:basedOn w:val="a"/>
    <w:uiPriority w:val="34"/>
    <w:qFormat/>
    <w:rsid w:val="00D35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9CF1033-2409-9647-A923-4F51F25B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2020-10-01T10:16:00Z</cp:lastPrinted>
  <dcterms:created xsi:type="dcterms:W3CDTF">2020-10-11T19:55:00Z</dcterms:created>
  <dcterms:modified xsi:type="dcterms:W3CDTF">2020-10-11T20:21:00Z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