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A3FCC" w14:textId="77777777" w:rsidR="008201BC" w:rsidRDefault="008201BC" w:rsidP="008201BC">
      <w:pPr>
        <w:spacing w:after="160" w:line="480" w:lineRule="auto"/>
      </w:pPr>
      <w:bookmarkStart w:id="0" w:name="_GoBack"/>
      <w:bookmarkEnd w:id="0"/>
      <w:r>
        <w:t xml:space="preserve">SUPPLEMENTARY MATERIAL </w:t>
      </w:r>
    </w:p>
    <w:p w14:paraId="7E4E2D61" w14:textId="77777777" w:rsidR="008201BC" w:rsidRDefault="008201BC" w:rsidP="008201BC">
      <w:pPr>
        <w:spacing w:line="480" w:lineRule="auto"/>
      </w:pPr>
      <w:r>
        <w:t>Supplementary Table 1</w:t>
      </w:r>
    </w:p>
    <w:p w14:paraId="182FCBE4" w14:textId="77777777" w:rsidR="008201BC" w:rsidRDefault="008201BC" w:rsidP="008201BC">
      <w:pPr>
        <w:spacing w:line="480" w:lineRule="auto"/>
      </w:pPr>
      <w:r>
        <w:t>Variable Definitions and Completion and Performance Checks for the C3</w:t>
      </w:r>
    </w:p>
    <w:tbl>
      <w:tblPr>
        <w:tblStyle w:val="Grilledutableau"/>
        <w:tblW w:w="10424" w:type="dxa"/>
        <w:tblLook w:val="04A0" w:firstRow="1" w:lastRow="0" w:firstColumn="1" w:lastColumn="0" w:noHBand="0" w:noVBand="1"/>
      </w:tblPr>
      <w:tblGrid>
        <w:gridCol w:w="2001"/>
        <w:gridCol w:w="2910"/>
        <w:gridCol w:w="1907"/>
        <w:gridCol w:w="1806"/>
        <w:gridCol w:w="1800"/>
      </w:tblGrid>
      <w:tr w:rsidR="008201BC" w:rsidRPr="008D11E0" w14:paraId="7DE7E6DC" w14:textId="77777777" w:rsidTr="004543A7">
        <w:trPr>
          <w:trHeight w:val="620"/>
        </w:trPr>
        <w:tc>
          <w:tcPr>
            <w:tcW w:w="2001" w:type="dxa"/>
            <w:hideMark/>
          </w:tcPr>
          <w:p w14:paraId="7CADAD2F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 w:themeColor="text1"/>
                <w:sz w:val="20"/>
                <w:szCs w:val="20"/>
              </w:rPr>
            </w:pPr>
            <w:r w:rsidRPr="008D11E0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Cognitive Test</w:t>
            </w:r>
          </w:p>
        </w:tc>
        <w:tc>
          <w:tcPr>
            <w:tcW w:w="2910" w:type="dxa"/>
          </w:tcPr>
          <w:p w14:paraId="2DD9EF98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Main Outcome</w:t>
            </w:r>
          </w:p>
        </w:tc>
        <w:tc>
          <w:tcPr>
            <w:tcW w:w="1907" w:type="dxa"/>
          </w:tcPr>
          <w:p w14:paraId="1CC95617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8D11E0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Definition</w:t>
            </w:r>
            <w:r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</w:t>
            </w:r>
          </w:p>
        </w:tc>
        <w:tc>
          <w:tcPr>
            <w:tcW w:w="1806" w:type="dxa"/>
            <w:hideMark/>
          </w:tcPr>
          <w:p w14:paraId="72F868D9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 w:themeColor="text1"/>
                <w:sz w:val="20"/>
                <w:szCs w:val="20"/>
              </w:rPr>
            </w:pPr>
            <w:r w:rsidRPr="008D11E0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Completion Check</w:t>
            </w:r>
          </w:p>
        </w:tc>
        <w:tc>
          <w:tcPr>
            <w:tcW w:w="1800" w:type="dxa"/>
            <w:hideMark/>
          </w:tcPr>
          <w:p w14:paraId="3EDB4B63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 w:themeColor="text1"/>
                <w:sz w:val="20"/>
                <w:szCs w:val="20"/>
              </w:rPr>
            </w:pPr>
            <w:r w:rsidRPr="008D11E0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Performance Check</w:t>
            </w:r>
          </w:p>
        </w:tc>
      </w:tr>
      <w:tr w:rsidR="008201BC" w:rsidRPr="008D11E0" w14:paraId="087BFDC6" w14:textId="77777777" w:rsidTr="004543A7">
        <w:trPr>
          <w:trHeight w:val="664"/>
        </w:trPr>
        <w:tc>
          <w:tcPr>
            <w:tcW w:w="2001" w:type="dxa"/>
            <w:hideMark/>
          </w:tcPr>
          <w:p w14:paraId="44907437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CBB DET</w:t>
            </w:r>
          </w:p>
        </w:tc>
        <w:tc>
          <w:tcPr>
            <w:tcW w:w="2910" w:type="dxa"/>
          </w:tcPr>
          <w:p w14:paraId="74C74A34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sz w:val="20"/>
                <w:szCs w:val="20"/>
                <w:lang w:val="en-AU"/>
              </w:rPr>
            </w:pPr>
            <w:r w:rsidRPr="008D11E0">
              <w:rPr>
                <w:sz w:val="20"/>
                <w:szCs w:val="20"/>
                <w:lang w:val="en-AU"/>
              </w:rPr>
              <w:t>Speed of performance; mean of the log</w:t>
            </w:r>
            <w:r w:rsidRPr="008D11E0">
              <w:rPr>
                <w:sz w:val="20"/>
                <w:szCs w:val="20"/>
                <w:vertAlign w:val="subscript"/>
                <w:lang w:val="en-AU"/>
              </w:rPr>
              <w:t>10</w:t>
            </w:r>
            <w:r w:rsidRPr="008D11E0">
              <w:rPr>
                <w:sz w:val="20"/>
                <w:szCs w:val="20"/>
                <w:lang w:val="en-AU"/>
              </w:rPr>
              <w:t xml:space="preserve"> transformed </w:t>
            </w:r>
            <w:r>
              <w:rPr>
                <w:sz w:val="20"/>
                <w:szCs w:val="20"/>
                <w:lang w:val="en-AU"/>
              </w:rPr>
              <w:t>RT</w:t>
            </w:r>
            <w:r w:rsidRPr="008D11E0">
              <w:rPr>
                <w:sz w:val="20"/>
                <w:szCs w:val="20"/>
                <w:lang w:val="en-AU"/>
              </w:rPr>
              <w:t xml:space="preserve"> for correct responses (</w:t>
            </w:r>
            <w:proofErr w:type="spellStart"/>
            <w:r w:rsidRPr="008D11E0">
              <w:rPr>
                <w:sz w:val="20"/>
                <w:szCs w:val="20"/>
                <w:lang w:val="en-AU"/>
              </w:rPr>
              <w:t>lmn</w:t>
            </w:r>
            <w:proofErr w:type="spellEnd"/>
            <w:r w:rsidRPr="008D11E0">
              <w:rPr>
                <w:sz w:val="20"/>
                <w:szCs w:val="20"/>
                <w:lang w:val="en-AU"/>
              </w:rPr>
              <w:t>)</w:t>
            </w:r>
          </w:p>
        </w:tc>
        <w:tc>
          <w:tcPr>
            <w:tcW w:w="1907" w:type="dxa"/>
          </w:tcPr>
          <w:p w14:paraId="1C76A022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Detection</w:t>
            </w:r>
          </w:p>
        </w:tc>
        <w:tc>
          <w:tcPr>
            <w:tcW w:w="1806" w:type="dxa"/>
            <w:hideMark/>
          </w:tcPr>
          <w:p w14:paraId="0DE9F9EB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≥75% of 35 trials</w:t>
            </w:r>
          </w:p>
        </w:tc>
        <w:tc>
          <w:tcPr>
            <w:tcW w:w="1800" w:type="dxa"/>
            <w:hideMark/>
          </w:tcPr>
          <w:p w14:paraId="64255D5F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Accuracy ≥ 70%</w:t>
            </w:r>
          </w:p>
        </w:tc>
      </w:tr>
      <w:tr w:rsidR="008201BC" w:rsidRPr="008D11E0" w14:paraId="67E28491" w14:textId="77777777" w:rsidTr="004543A7">
        <w:trPr>
          <w:trHeight w:val="664"/>
        </w:trPr>
        <w:tc>
          <w:tcPr>
            <w:tcW w:w="2001" w:type="dxa"/>
            <w:hideMark/>
          </w:tcPr>
          <w:p w14:paraId="17C35CDD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CBB IDN</w:t>
            </w:r>
          </w:p>
        </w:tc>
        <w:tc>
          <w:tcPr>
            <w:tcW w:w="2910" w:type="dxa"/>
          </w:tcPr>
          <w:p w14:paraId="3CCE4C26" w14:textId="77777777" w:rsidR="008201BC" w:rsidRDefault="008201BC" w:rsidP="004543A7">
            <w:pPr>
              <w:pStyle w:val="Normalweb"/>
              <w:spacing w:before="0" w:after="0" w:line="480" w:lineRule="auto"/>
              <w:rPr>
                <w:sz w:val="20"/>
                <w:szCs w:val="20"/>
                <w:lang w:val="en-AU"/>
              </w:rPr>
            </w:pPr>
            <w:r w:rsidRPr="008D11E0">
              <w:rPr>
                <w:sz w:val="20"/>
                <w:szCs w:val="20"/>
                <w:lang w:val="en-AU"/>
              </w:rPr>
              <w:t>Speed of performance; mean of the log</w:t>
            </w:r>
            <w:r w:rsidRPr="008D11E0">
              <w:rPr>
                <w:sz w:val="20"/>
                <w:szCs w:val="20"/>
                <w:vertAlign w:val="subscript"/>
                <w:lang w:val="en-AU"/>
              </w:rPr>
              <w:t>10</w:t>
            </w:r>
            <w:r w:rsidRPr="008D11E0">
              <w:rPr>
                <w:sz w:val="20"/>
                <w:szCs w:val="20"/>
                <w:lang w:val="en-AU"/>
              </w:rPr>
              <w:t xml:space="preserve"> transformed </w:t>
            </w:r>
            <w:r>
              <w:rPr>
                <w:sz w:val="20"/>
                <w:szCs w:val="20"/>
                <w:lang w:val="en-AU"/>
              </w:rPr>
              <w:t>RT</w:t>
            </w:r>
            <w:r w:rsidRPr="008D11E0">
              <w:rPr>
                <w:sz w:val="20"/>
                <w:szCs w:val="20"/>
                <w:lang w:val="en-AU"/>
              </w:rPr>
              <w:t xml:space="preserve"> for correct responses (</w:t>
            </w:r>
            <w:proofErr w:type="spellStart"/>
            <w:r w:rsidRPr="008D11E0">
              <w:rPr>
                <w:sz w:val="20"/>
                <w:szCs w:val="20"/>
                <w:lang w:val="en-AU"/>
              </w:rPr>
              <w:t>lmn</w:t>
            </w:r>
            <w:proofErr w:type="spellEnd"/>
            <w:r w:rsidRPr="008D11E0">
              <w:rPr>
                <w:sz w:val="20"/>
                <w:szCs w:val="20"/>
                <w:lang w:val="en-AU"/>
              </w:rPr>
              <w:t>)</w:t>
            </w:r>
          </w:p>
          <w:p w14:paraId="514C1AAE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Also, accuracy of performance </w:t>
            </w:r>
            <w:r w:rsidRPr="008D11E0">
              <w:rPr>
                <w:sz w:val="20"/>
                <w:szCs w:val="20"/>
                <w:lang w:val="en-AU"/>
              </w:rPr>
              <w:t xml:space="preserve">arcsine square root proportion </w:t>
            </w:r>
            <w:proofErr w:type="gramStart"/>
            <w:r w:rsidRPr="008D11E0">
              <w:rPr>
                <w:sz w:val="20"/>
                <w:szCs w:val="20"/>
                <w:lang w:val="en-AU"/>
              </w:rPr>
              <w:t>correct</w:t>
            </w:r>
            <w:proofErr w:type="gramEnd"/>
            <w:r w:rsidRPr="008D11E0">
              <w:rPr>
                <w:sz w:val="20"/>
                <w:szCs w:val="20"/>
                <w:lang w:val="en-A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AU"/>
              </w:rPr>
              <w:t>A</w:t>
            </w:r>
            <w:r w:rsidRPr="008D11E0">
              <w:rPr>
                <w:sz w:val="20"/>
                <w:szCs w:val="20"/>
                <w:lang w:val="en-AU"/>
              </w:rPr>
              <w:t>cc</w:t>
            </w:r>
            <w:proofErr w:type="spellEnd"/>
            <w:r w:rsidRPr="008D11E0">
              <w:rPr>
                <w:sz w:val="20"/>
                <w:szCs w:val="20"/>
                <w:lang w:val="en-AU"/>
              </w:rPr>
              <w:t>)</w:t>
            </w:r>
            <w:r>
              <w:rPr>
                <w:sz w:val="20"/>
                <w:szCs w:val="20"/>
                <w:lang w:val="en-AU"/>
              </w:rPr>
              <w:t xml:space="preserve">. (secondary outcome) </w:t>
            </w:r>
          </w:p>
        </w:tc>
        <w:tc>
          <w:tcPr>
            <w:tcW w:w="1907" w:type="dxa"/>
          </w:tcPr>
          <w:p w14:paraId="6FA86CFC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Identification</w:t>
            </w:r>
          </w:p>
        </w:tc>
        <w:tc>
          <w:tcPr>
            <w:tcW w:w="1806" w:type="dxa"/>
            <w:hideMark/>
          </w:tcPr>
          <w:p w14:paraId="2B69EF57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≥75% of 30 trials</w:t>
            </w:r>
          </w:p>
        </w:tc>
        <w:tc>
          <w:tcPr>
            <w:tcW w:w="1800" w:type="dxa"/>
            <w:hideMark/>
          </w:tcPr>
          <w:p w14:paraId="1A0FB6BF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Accuracy ≥ 70%</w:t>
            </w:r>
          </w:p>
        </w:tc>
      </w:tr>
      <w:tr w:rsidR="008201BC" w:rsidRPr="008D11E0" w14:paraId="7DC60672" w14:textId="77777777" w:rsidTr="004543A7">
        <w:trPr>
          <w:trHeight w:val="664"/>
        </w:trPr>
        <w:tc>
          <w:tcPr>
            <w:tcW w:w="2001" w:type="dxa"/>
            <w:hideMark/>
          </w:tcPr>
          <w:p w14:paraId="78049DF1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CBB OCL</w:t>
            </w:r>
          </w:p>
        </w:tc>
        <w:tc>
          <w:tcPr>
            <w:tcW w:w="2910" w:type="dxa"/>
          </w:tcPr>
          <w:p w14:paraId="642C1CA3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sz w:val="20"/>
                <w:szCs w:val="20"/>
                <w:lang w:val="en-AU"/>
              </w:rPr>
            </w:pPr>
            <w:r w:rsidRPr="008D11E0">
              <w:rPr>
                <w:sz w:val="20"/>
                <w:szCs w:val="20"/>
                <w:lang w:val="en-AU"/>
              </w:rPr>
              <w:t>Accuracy of performance; arcsine square root proportion correct (</w:t>
            </w:r>
            <w:proofErr w:type="spellStart"/>
            <w:r>
              <w:rPr>
                <w:sz w:val="20"/>
                <w:szCs w:val="20"/>
                <w:lang w:val="en-AU"/>
              </w:rPr>
              <w:t>A</w:t>
            </w:r>
            <w:r w:rsidRPr="008D11E0">
              <w:rPr>
                <w:sz w:val="20"/>
                <w:szCs w:val="20"/>
                <w:lang w:val="en-AU"/>
              </w:rPr>
              <w:t>cc</w:t>
            </w:r>
            <w:proofErr w:type="spellEnd"/>
            <w:r w:rsidRPr="008D11E0">
              <w:rPr>
                <w:sz w:val="20"/>
                <w:szCs w:val="20"/>
                <w:lang w:val="en-AU"/>
              </w:rPr>
              <w:t>)</w:t>
            </w:r>
          </w:p>
        </w:tc>
        <w:tc>
          <w:tcPr>
            <w:tcW w:w="1907" w:type="dxa"/>
          </w:tcPr>
          <w:p w14:paraId="0B537D3F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One Card Learning</w:t>
            </w:r>
          </w:p>
        </w:tc>
        <w:tc>
          <w:tcPr>
            <w:tcW w:w="1806" w:type="dxa"/>
            <w:hideMark/>
          </w:tcPr>
          <w:p w14:paraId="1CF8A02C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≥75% of 80 trials</w:t>
            </w:r>
          </w:p>
        </w:tc>
        <w:tc>
          <w:tcPr>
            <w:tcW w:w="1800" w:type="dxa"/>
            <w:hideMark/>
          </w:tcPr>
          <w:p w14:paraId="09257A00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Accuracy ≥ 40%</w:t>
            </w:r>
          </w:p>
        </w:tc>
      </w:tr>
      <w:tr w:rsidR="008201BC" w:rsidRPr="008D11E0" w14:paraId="26115153" w14:textId="77777777" w:rsidTr="004543A7">
        <w:trPr>
          <w:trHeight w:val="664"/>
        </w:trPr>
        <w:tc>
          <w:tcPr>
            <w:tcW w:w="2001" w:type="dxa"/>
            <w:hideMark/>
          </w:tcPr>
          <w:p w14:paraId="30F24950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CBB ONB</w:t>
            </w:r>
          </w:p>
        </w:tc>
        <w:tc>
          <w:tcPr>
            <w:tcW w:w="2910" w:type="dxa"/>
          </w:tcPr>
          <w:p w14:paraId="59F34C51" w14:textId="77777777" w:rsidR="008201BC" w:rsidRPr="008D11E0" w:rsidRDefault="008201BC" w:rsidP="004543A7">
            <w:pPr>
              <w:spacing w:line="480" w:lineRule="auto"/>
              <w:rPr>
                <w:sz w:val="20"/>
                <w:szCs w:val="20"/>
              </w:rPr>
            </w:pPr>
            <w:r w:rsidRPr="008D11E0">
              <w:rPr>
                <w:sz w:val="20"/>
                <w:szCs w:val="20"/>
                <w:lang w:val="en-AU"/>
              </w:rPr>
              <w:t>Speed of performance; mean of the log</w:t>
            </w:r>
            <w:r w:rsidRPr="008D11E0">
              <w:rPr>
                <w:sz w:val="20"/>
                <w:szCs w:val="20"/>
                <w:vertAlign w:val="subscript"/>
                <w:lang w:val="en-AU"/>
              </w:rPr>
              <w:t>10</w:t>
            </w:r>
            <w:r w:rsidRPr="008D11E0">
              <w:rPr>
                <w:sz w:val="20"/>
                <w:szCs w:val="20"/>
                <w:lang w:val="en-AU"/>
              </w:rPr>
              <w:t xml:space="preserve"> transformed </w:t>
            </w:r>
            <w:r>
              <w:rPr>
                <w:sz w:val="20"/>
                <w:szCs w:val="20"/>
                <w:lang w:val="en-AU"/>
              </w:rPr>
              <w:t>RT</w:t>
            </w:r>
            <w:r w:rsidRPr="008D11E0">
              <w:rPr>
                <w:sz w:val="20"/>
                <w:szCs w:val="20"/>
                <w:lang w:val="en-AU"/>
              </w:rPr>
              <w:t xml:space="preserve"> for correct responses (</w:t>
            </w:r>
            <w:proofErr w:type="spellStart"/>
            <w:r w:rsidRPr="008D11E0">
              <w:rPr>
                <w:sz w:val="20"/>
                <w:szCs w:val="20"/>
                <w:lang w:val="en-AU"/>
              </w:rPr>
              <w:t>lmn</w:t>
            </w:r>
            <w:proofErr w:type="spellEnd"/>
            <w:r w:rsidRPr="008D11E0">
              <w:rPr>
                <w:sz w:val="20"/>
                <w:szCs w:val="20"/>
                <w:lang w:val="en-AU"/>
              </w:rPr>
              <w:t>)</w:t>
            </w:r>
          </w:p>
          <w:p w14:paraId="65C3997D" w14:textId="77777777" w:rsidR="008201BC" w:rsidRPr="008D11E0" w:rsidRDefault="008201BC" w:rsidP="004543A7">
            <w:pPr>
              <w:spacing w:line="480" w:lineRule="auto"/>
              <w:rPr>
                <w:sz w:val="20"/>
                <w:szCs w:val="20"/>
                <w:lang w:val="en-AU"/>
              </w:rPr>
            </w:pPr>
            <w:r w:rsidRPr="008D11E0">
              <w:rPr>
                <w:sz w:val="20"/>
                <w:szCs w:val="20"/>
                <w:lang w:val="en-AU"/>
              </w:rPr>
              <w:t>Accuracy of performance; arcsine square root proportion correct (</w:t>
            </w:r>
            <w:proofErr w:type="spellStart"/>
            <w:r>
              <w:rPr>
                <w:sz w:val="20"/>
                <w:szCs w:val="20"/>
                <w:lang w:val="en-AU"/>
              </w:rPr>
              <w:t>A</w:t>
            </w:r>
            <w:r w:rsidRPr="008D11E0">
              <w:rPr>
                <w:sz w:val="20"/>
                <w:szCs w:val="20"/>
                <w:lang w:val="en-AU"/>
              </w:rPr>
              <w:t>cc</w:t>
            </w:r>
            <w:proofErr w:type="spellEnd"/>
            <w:r w:rsidRPr="008D11E0">
              <w:rPr>
                <w:sz w:val="20"/>
                <w:szCs w:val="20"/>
                <w:lang w:val="en-AU"/>
              </w:rPr>
              <w:t>)</w:t>
            </w:r>
          </w:p>
        </w:tc>
        <w:tc>
          <w:tcPr>
            <w:tcW w:w="1907" w:type="dxa"/>
          </w:tcPr>
          <w:p w14:paraId="1BE436FD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One Back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806" w:type="dxa"/>
            <w:hideMark/>
          </w:tcPr>
          <w:p w14:paraId="1D1E54F0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≥75% of 31 trials</w:t>
            </w:r>
          </w:p>
        </w:tc>
        <w:tc>
          <w:tcPr>
            <w:tcW w:w="1800" w:type="dxa"/>
            <w:hideMark/>
          </w:tcPr>
          <w:p w14:paraId="2FAD4A8A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Accuracy ≥ 50%</w:t>
            </w:r>
          </w:p>
        </w:tc>
      </w:tr>
      <w:tr w:rsidR="008201BC" w:rsidRPr="008D11E0" w14:paraId="4CBBE032" w14:textId="77777777" w:rsidTr="004543A7">
        <w:trPr>
          <w:trHeight w:val="664"/>
        </w:trPr>
        <w:tc>
          <w:tcPr>
            <w:tcW w:w="2001" w:type="dxa"/>
            <w:hideMark/>
          </w:tcPr>
          <w:p w14:paraId="016991AE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FNAME (FNFT, FNLT, FNMT, FSBT)</w:t>
            </w:r>
          </w:p>
        </w:tc>
        <w:tc>
          <w:tcPr>
            <w:tcW w:w="2910" w:type="dxa"/>
          </w:tcPr>
          <w:p w14:paraId="4A068059" w14:textId="77777777" w:rsidR="008201BC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FNLT-accuracy of performance (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Acc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7676C2C0" w14:textId="77777777" w:rsidR="008201BC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FNMT-accuracy of performance (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Acc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451A450C" w14:textId="77777777" w:rsidR="008201BC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FSBT-accuracy of performance (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Acc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1BD7BC99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07" w:type="dxa"/>
          </w:tcPr>
          <w:p w14:paraId="3E6AE7E3" w14:textId="77777777" w:rsidR="008201BC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FNFT- Face-Naming Learning</w:t>
            </w:r>
          </w:p>
          <w:p w14:paraId="264ED30C" w14:textId="77777777" w:rsidR="008201BC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FNLT- 1</w:t>
            </w:r>
            <w:r w:rsidRPr="008D11E0">
              <w:rPr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Letter Name Recall</w:t>
            </w:r>
          </w:p>
          <w:p w14:paraId="39033632" w14:textId="77777777" w:rsidR="008201BC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FNMT- Face-Naming Matching</w:t>
            </w:r>
          </w:p>
          <w:p w14:paraId="4B42F6E7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FSBT-Face Recognition</w:t>
            </w:r>
          </w:p>
        </w:tc>
        <w:tc>
          <w:tcPr>
            <w:tcW w:w="1806" w:type="dxa"/>
            <w:hideMark/>
          </w:tcPr>
          <w:p w14:paraId="6306D47B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100% of 12 trials in the learning phase (FNFT)</w:t>
            </w:r>
          </w:p>
          <w:p w14:paraId="1812675A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≥75% of 12 trials (a.k.a. at least 9 out of 12 on FNMT, FNLT and FSBT)</w:t>
            </w:r>
          </w:p>
        </w:tc>
        <w:tc>
          <w:tcPr>
            <w:tcW w:w="1800" w:type="dxa"/>
            <w:hideMark/>
          </w:tcPr>
          <w:p w14:paraId="1513940E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Accuracy ≥ 33% for FNMT</w:t>
            </w:r>
          </w:p>
          <w:p w14:paraId="2B23A4F2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Accuracy ≥ 33% for FSBT</w:t>
            </w:r>
          </w:p>
          <w:p w14:paraId="117B92D0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Accuracy n/a for FNFT and FNLT</w:t>
            </w:r>
          </w:p>
        </w:tc>
      </w:tr>
      <w:tr w:rsidR="008201BC" w:rsidRPr="008D11E0" w14:paraId="3C83B771" w14:textId="77777777" w:rsidTr="004543A7">
        <w:trPr>
          <w:trHeight w:val="664"/>
        </w:trPr>
        <w:tc>
          <w:tcPr>
            <w:tcW w:w="2001" w:type="dxa"/>
            <w:hideMark/>
          </w:tcPr>
          <w:p w14:paraId="5E94C590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BPSO (BPET, BPXT)</w:t>
            </w:r>
          </w:p>
        </w:tc>
        <w:tc>
          <w:tcPr>
            <w:tcW w:w="2910" w:type="dxa"/>
          </w:tcPr>
          <w:p w14:paraId="0C6C18A1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sz w:val="20"/>
                <w:szCs w:val="20"/>
              </w:rPr>
            </w:pPr>
            <w:r w:rsidRPr="008D11E0">
              <w:rPr>
                <w:sz w:val="20"/>
                <w:szCs w:val="20"/>
              </w:rPr>
              <w:t>BPXT</w:t>
            </w:r>
            <w:r>
              <w:rPr>
                <w:sz w:val="20"/>
                <w:szCs w:val="20"/>
              </w:rPr>
              <w:t xml:space="preserve">: </w:t>
            </w:r>
            <w:r w:rsidRPr="008D11E0">
              <w:rPr>
                <w:sz w:val="20"/>
                <w:szCs w:val="20"/>
              </w:rPr>
              <w:t>The probability of calling a Distractor/Lure stimulus "Similar" minus the probability of calling a New stimulus "Similar"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7" w:type="dxa"/>
          </w:tcPr>
          <w:p w14:paraId="29F9A0DF" w14:textId="77777777" w:rsidR="008201BC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BPET-object learning phase</w:t>
            </w:r>
          </w:p>
          <w:p w14:paraId="689D5051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BPXT-Pattern Separation Metric</w:t>
            </w:r>
          </w:p>
        </w:tc>
        <w:tc>
          <w:tcPr>
            <w:tcW w:w="1806" w:type="dxa"/>
            <w:hideMark/>
          </w:tcPr>
          <w:p w14:paraId="761F344D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100% of 40 trials in the learning phase (BPET)</w:t>
            </w:r>
          </w:p>
          <w:p w14:paraId="26265800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≥75% of 60 trials in the recall phase (BPXT)</w:t>
            </w:r>
          </w:p>
        </w:tc>
        <w:tc>
          <w:tcPr>
            <w:tcW w:w="1800" w:type="dxa"/>
            <w:hideMark/>
          </w:tcPr>
          <w:p w14:paraId="280AAC60" w14:textId="77777777" w:rsidR="008201BC" w:rsidRPr="008D11E0" w:rsidRDefault="008201BC" w:rsidP="004543A7">
            <w:pPr>
              <w:pStyle w:val="Normalweb"/>
              <w:spacing w:before="0" w:after="0" w:line="480" w:lineRule="auto"/>
              <w:rPr>
                <w:color w:val="201F1E"/>
                <w:sz w:val="20"/>
                <w:szCs w:val="20"/>
              </w:rPr>
            </w:pPr>
            <w:r w:rsidRPr="008D11E0">
              <w:rPr>
                <w:color w:val="000000"/>
                <w:sz w:val="20"/>
                <w:szCs w:val="20"/>
                <w:bdr w:val="none" w:sz="0" w:space="0" w:color="auto" w:frame="1"/>
              </w:rPr>
              <w:t>≥50% Raw Accuracy on the BPXT (given random pressing can result in raw accuracy of 35% or 40%)</w:t>
            </w:r>
          </w:p>
        </w:tc>
      </w:tr>
    </w:tbl>
    <w:p w14:paraId="2421385A" w14:textId="77777777" w:rsidR="008201BC" w:rsidRPr="00AC3839" w:rsidRDefault="008201BC" w:rsidP="008201BC">
      <w:pPr>
        <w:spacing w:line="480" w:lineRule="auto"/>
        <w:rPr>
          <w:highlight w:val="yellow"/>
        </w:rPr>
      </w:pPr>
      <w:r w:rsidRPr="00295EC5">
        <w:t>NOTE. CBB-</w:t>
      </w:r>
      <w:proofErr w:type="spellStart"/>
      <w:r w:rsidRPr="00295EC5">
        <w:t>Cogstate</w:t>
      </w:r>
      <w:proofErr w:type="spellEnd"/>
      <w:r w:rsidRPr="00295EC5">
        <w:t xml:space="preserve"> Brief Battery</w:t>
      </w:r>
      <w:r>
        <w:t xml:space="preserve">, FNAME- Face Name Associative Memory Exam, BPS-O- Behavioral Pattern Separation Test-Object; RT=reaction time; In the current CBB version of the BPS-O </w:t>
      </w:r>
      <w:r w:rsidRPr="007B1613">
        <w:t xml:space="preserve">objects from </w:t>
      </w:r>
      <w:r>
        <w:t xml:space="preserve">the </w:t>
      </w:r>
      <w:r w:rsidRPr="007B1613">
        <w:t>encoding phase</w:t>
      </w:r>
      <w:r>
        <w:t xml:space="preserve"> are</w:t>
      </w:r>
      <w:r w:rsidRPr="007B1613">
        <w:t xml:space="preserve"> presented in </w:t>
      </w:r>
      <w:r>
        <w:t xml:space="preserve">the </w:t>
      </w:r>
      <w:r w:rsidRPr="007B1613">
        <w:t xml:space="preserve">recognition phase as </w:t>
      </w:r>
      <w:r>
        <w:t>targets and lures.</w:t>
      </w:r>
    </w:p>
    <w:p w14:paraId="297BA76B" w14:textId="77777777" w:rsidR="008201BC" w:rsidRDefault="008201BC" w:rsidP="008201BC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  <w:r w:rsidRPr="00FB7B08">
        <w:lastRenderedPageBreak/>
        <w:t xml:space="preserve">Supplementary Table 2 </w:t>
      </w:r>
    </w:p>
    <w:p w14:paraId="07D27BBB" w14:textId="77777777" w:rsidR="008201BC" w:rsidRPr="009D6D1B" w:rsidRDefault="008201BC" w:rsidP="008201BC">
      <w:pPr>
        <w:spacing w:after="160" w:line="259" w:lineRule="auto"/>
      </w:pPr>
      <w:r>
        <w:t xml:space="preserve">Linear models comparing cognitive performance between </w:t>
      </w:r>
      <w:r w:rsidRPr="00C45D57">
        <w:rPr>
          <w:bCs/>
        </w:rPr>
        <w:t>Aβ+</w:t>
      </w:r>
      <w:r>
        <w:rPr>
          <w:bCs/>
        </w:rPr>
        <w:t xml:space="preserve"> vs. </w:t>
      </w:r>
      <w:r w:rsidRPr="00C45D57">
        <w:rPr>
          <w:bCs/>
        </w:rPr>
        <w:t>Aβ-</w:t>
      </w:r>
    </w:p>
    <w:tbl>
      <w:tblPr>
        <w:tblStyle w:val="Grilledutableau"/>
        <w:tblW w:w="9807" w:type="dxa"/>
        <w:tblLook w:val="04A0" w:firstRow="1" w:lastRow="0" w:firstColumn="1" w:lastColumn="0" w:noHBand="0" w:noVBand="1"/>
      </w:tblPr>
      <w:tblGrid>
        <w:gridCol w:w="1324"/>
        <w:gridCol w:w="1646"/>
        <w:gridCol w:w="1838"/>
        <w:gridCol w:w="1268"/>
        <w:gridCol w:w="1247"/>
        <w:gridCol w:w="1243"/>
        <w:gridCol w:w="1241"/>
      </w:tblGrid>
      <w:tr w:rsidR="008201BC" w:rsidRPr="00AA315E" w14:paraId="78360467" w14:textId="77777777" w:rsidTr="004543A7">
        <w:trPr>
          <w:trHeight w:val="825"/>
        </w:trPr>
        <w:tc>
          <w:tcPr>
            <w:tcW w:w="1324" w:type="dxa"/>
          </w:tcPr>
          <w:p w14:paraId="30E16FD4" w14:textId="77777777" w:rsidR="008201BC" w:rsidRPr="00492929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538BE903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Dependent Variable</w:t>
            </w:r>
          </w:p>
        </w:tc>
        <w:tc>
          <w:tcPr>
            <w:tcW w:w="1838" w:type="dxa"/>
          </w:tcPr>
          <w:p w14:paraId="3976FF7E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Independent Variables</w:t>
            </w:r>
          </w:p>
        </w:tc>
        <w:tc>
          <w:tcPr>
            <w:tcW w:w="1268" w:type="dxa"/>
          </w:tcPr>
          <w:p w14:paraId="253451BA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R</w:t>
            </w:r>
            <w:r w:rsidRPr="00AA315E">
              <w:rPr>
                <w:vertAlign w:val="superscript"/>
              </w:rPr>
              <w:t>2</w:t>
            </w:r>
          </w:p>
        </w:tc>
        <w:tc>
          <w:tcPr>
            <w:tcW w:w="1247" w:type="dxa"/>
          </w:tcPr>
          <w:p w14:paraId="633014F3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Beta</w:t>
            </w:r>
          </w:p>
        </w:tc>
        <w:tc>
          <w:tcPr>
            <w:tcW w:w="1243" w:type="dxa"/>
          </w:tcPr>
          <w:p w14:paraId="46A099F3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F</w:t>
            </w:r>
          </w:p>
        </w:tc>
        <w:tc>
          <w:tcPr>
            <w:tcW w:w="1241" w:type="dxa"/>
          </w:tcPr>
          <w:p w14:paraId="1A3ED9CB" w14:textId="77777777" w:rsidR="008201BC" w:rsidRPr="00AA315E" w:rsidRDefault="008201BC" w:rsidP="004543A7">
            <w:pPr>
              <w:spacing w:after="160" w:line="259" w:lineRule="auto"/>
            </w:pPr>
            <w:proofErr w:type="spellStart"/>
            <w:r>
              <w:t>df</w:t>
            </w:r>
            <w:proofErr w:type="spellEnd"/>
          </w:p>
        </w:tc>
      </w:tr>
      <w:tr w:rsidR="008201BC" w:rsidRPr="00AA315E" w14:paraId="6EA787A6" w14:textId="77777777" w:rsidTr="004543A7">
        <w:trPr>
          <w:trHeight w:val="368"/>
        </w:trPr>
        <w:tc>
          <w:tcPr>
            <w:tcW w:w="1324" w:type="dxa"/>
          </w:tcPr>
          <w:p w14:paraId="4B53E472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 xml:space="preserve">Model </w:t>
            </w:r>
            <w:r>
              <w:t>A</w:t>
            </w:r>
          </w:p>
        </w:tc>
        <w:tc>
          <w:tcPr>
            <w:tcW w:w="1646" w:type="dxa"/>
          </w:tcPr>
          <w:p w14:paraId="6C6FBB29" w14:textId="77777777" w:rsidR="008201BC" w:rsidRPr="00AA315E" w:rsidRDefault="008201BC" w:rsidP="004543A7">
            <w:pPr>
              <w:jc w:val="center"/>
            </w:pPr>
            <w:r w:rsidRPr="00C45D57">
              <w:rPr>
                <w:bCs/>
              </w:rPr>
              <w:t>Aβ+/ Aβ-</w:t>
            </w:r>
          </w:p>
        </w:tc>
        <w:tc>
          <w:tcPr>
            <w:tcW w:w="1838" w:type="dxa"/>
          </w:tcPr>
          <w:p w14:paraId="156BF441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68" w:type="dxa"/>
          </w:tcPr>
          <w:p w14:paraId="69862BDD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0.038</w:t>
            </w:r>
          </w:p>
        </w:tc>
        <w:tc>
          <w:tcPr>
            <w:tcW w:w="1247" w:type="dxa"/>
          </w:tcPr>
          <w:p w14:paraId="5B4DBDB6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3" w:type="dxa"/>
          </w:tcPr>
          <w:p w14:paraId="5073D5B1" w14:textId="77777777" w:rsidR="008201BC" w:rsidRPr="00AA315E" w:rsidRDefault="008201BC" w:rsidP="004543A7">
            <w:pPr>
              <w:spacing w:after="160" w:line="259" w:lineRule="auto"/>
            </w:pPr>
            <w:r>
              <w:t>33.30**</w:t>
            </w:r>
          </w:p>
        </w:tc>
        <w:tc>
          <w:tcPr>
            <w:tcW w:w="1241" w:type="dxa"/>
          </w:tcPr>
          <w:p w14:paraId="06D9DAB2" w14:textId="77777777" w:rsidR="008201BC" w:rsidRPr="00AA315E" w:rsidRDefault="008201BC" w:rsidP="004543A7">
            <w:pPr>
              <w:spacing w:after="160" w:line="259" w:lineRule="auto"/>
            </w:pPr>
            <w:r>
              <w:t>5, 4255</w:t>
            </w:r>
          </w:p>
        </w:tc>
      </w:tr>
      <w:tr w:rsidR="008201BC" w:rsidRPr="00AA315E" w14:paraId="369BE1D4" w14:textId="77777777" w:rsidTr="004543A7">
        <w:trPr>
          <w:trHeight w:val="495"/>
        </w:trPr>
        <w:tc>
          <w:tcPr>
            <w:tcW w:w="1324" w:type="dxa"/>
          </w:tcPr>
          <w:p w14:paraId="2C0BD2DB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5CA4F698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838" w:type="dxa"/>
          </w:tcPr>
          <w:p w14:paraId="3F9519A8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PACC</w:t>
            </w:r>
          </w:p>
        </w:tc>
        <w:tc>
          <w:tcPr>
            <w:tcW w:w="1268" w:type="dxa"/>
          </w:tcPr>
          <w:p w14:paraId="56062636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7" w:type="dxa"/>
          </w:tcPr>
          <w:p w14:paraId="44F4B9D6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-0.01**</w:t>
            </w:r>
          </w:p>
        </w:tc>
        <w:tc>
          <w:tcPr>
            <w:tcW w:w="1243" w:type="dxa"/>
          </w:tcPr>
          <w:p w14:paraId="7B8A26DF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1" w:type="dxa"/>
          </w:tcPr>
          <w:p w14:paraId="7E023AEF" w14:textId="77777777" w:rsidR="008201BC" w:rsidRPr="00AA315E" w:rsidRDefault="008201BC" w:rsidP="004543A7">
            <w:pPr>
              <w:spacing w:after="160" w:line="259" w:lineRule="auto"/>
            </w:pPr>
          </w:p>
        </w:tc>
      </w:tr>
      <w:tr w:rsidR="008201BC" w:rsidRPr="00AA315E" w14:paraId="5FF67B39" w14:textId="77777777" w:rsidTr="004543A7">
        <w:trPr>
          <w:trHeight w:val="495"/>
        </w:trPr>
        <w:tc>
          <w:tcPr>
            <w:tcW w:w="1324" w:type="dxa"/>
          </w:tcPr>
          <w:p w14:paraId="1533575D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6DAB39FD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838" w:type="dxa"/>
          </w:tcPr>
          <w:p w14:paraId="5CDC8962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C3</w:t>
            </w:r>
          </w:p>
        </w:tc>
        <w:tc>
          <w:tcPr>
            <w:tcW w:w="1268" w:type="dxa"/>
          </w:tcPr>
          <w:p w14:paraId="138F52CA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7" w:type="dxa"/>
          </w:tcPr>
          <w:p w14:paraId="7C67CF38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-0.02**</w:t>
            </w:r>
          </w:p>
        </w:tc>
        <w:tc>
          <w:tcPr>
            <w:tcW w:w="1243" w:type="dxa"/>
          </w:tcPr>
          <w:p w14:paraId="35858E42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1" w:type="dxa"/>
          </w:tcPr>
          <w:p w14:paraId="5FAF37A4" w14:textId="77777777" w:rsidR="008201BC" w:rsidRPr="00AA315E" w:rsidRDefault="008201BC" w:rsidP="004543A7">
            <w:pPr>
              <w:spacing w:after="160" w:line="259" w:lineRule="auto"/>
            </w:pPr>
          </w:p>
        </w:tc>
      </w:tr>
      <w:tr w:rsidR="008201BC" w14:paraId="5565070C" w14:textId="77777777" w:rsidTr="004543A7">
        <w:trPr>
          <w:trHeight w:val="495"/>
        </w:trPr>
        <w:tc>
          <w:tcPr>
            <w:tcW w:w="1324" w:type="dxa"/>
          </w:tcPr>
          <w:p w14:paraId="0DE22216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37425A71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838" w:type="dxa"/>
          </w:tcPr>
          <w:p w14:paraId="07948097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Constant</w:t>
            </w:r>
          </w:p>
        </w:tc>
        <w:tc>
          <w:tcPr>
            <w:tcW w:w="1268" w:type="dxa"/>
          </w:tcPr>
          <w:p w14:paraId="6715C4AB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7" w:type="dxa"/>
          </w:tcPr>
          <w:p w14:paraId="4926CD94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>1.10**</w:t>
            </w:r>
          </w:p>
        </w:tc>
        <w:tc>
          <w:tcPr>
            <w:tcW w:w="1243" w:type="dxa"/>
          </w:tcPr>
          <w:p w14:paraId="70A99176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1" w:type="dxa"/>
          </w:tcPr>
          <w:p w14:paraId="343E4EE2" w14:textId="77777777" w:rsidR="008201BC" w:rsidRPr="00AA315E" w:rsidRDefault="008201BC" w:rsidP="004543A7">
            <w:pPr>
              <w:spacing w:after="160" w:line="259" w:lineRule="auto"/>
            </w:pPr>
          </w:p>
        </w:tc>
      </w:tr>
      <w:tr w:rsidR="008201BC" w14:paraId="094F1F60" w14:textId="77777777" w:rsidTr="004543A7">
        <w:trPr>
          <w:trHeight w:val="368"/>
        </w:trPr>
        <w:tc>
          <w:tcPr>
            <w:tcW w:w="1324" w:type="dxa"/>
          </w:tcPr>
          <w:p w14:paraId="1FCC341F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 xml:space="preserve">Model </w:t>
            </w:r>
            <w:r>
              <w:t>B</w:t>
            </w:r>
          </w:p>
        </w:tc>
        <w:tc>
          <w:tcPr>
            <w:tcW w:w="1646" w:type="dxa"/>
          </w:tcPr>
          <w:p w14:paraId="77F85E27" w14:textId="77777777" w:rsidR="008201BC" w:rsidRPr="00AA315E" w:rsidRDefault="008201BC" w:rsidP="004543A7">
            <w:pPr>
              <w:jc w:val="center"/>
            </w:pPr>
            <w:r w:rsidRPr="00C45D57">
              <w:rPr>
                <w:bCs/>
              </w:rPr>
              <w:t>Aβ+/ Aβ-</w:t>
            </w:r>
          </w:p>
        </w:tc>
        <w:tc>
          <w:tcPr>
            <w:tcW w:w="1838" w:type="dxa"/>
          </w:tcPr>
          <w:p w14:paraId="0E40F6A8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68" w:type="dxa"/>
          </w:tcPr>
          <w:p w14:paraId="6D434180" w14:textId="77777777" w:rsidR="008201BC" w:rsidRPr="00AA315E" w:rsidRDefault="008201BC" w:rsidP="004543A7">
            <w:pPr>
              <w:spacing w:after="160" w:line="259" w:lineRule="auto"/>
            </w:pPr>
            <w:r>
              <w:t>0.029</w:t>
            </w:r>
          </w:p>
        </w:tc>
        <w:tc>
          <w:tcPr>
            <w:tcW w:w="1247" w:type="dxa"/>
          </w:tcPr>
          <w:p w14:paraId="4834CDBA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3" w:type="dxa"/>
          </w:tcPr>
          <w:p w14:paraId="2CC526B9" w14:textId="77777777" w:rsidR="008201BC" w:rsidRPr="00AA315E" w:rsidRDefault="008201BC" w:rsidP="004543A7">
            <w:pPr>
              <w:spacing w:after="160" w:line="259" w:lineRule="auto"/>
            </w:pPr>
            <w:r>
              <w:t>26.50**</w:t>
            </w:r>
          </w:p>
        </w:tc>
        <w:tc>
          <w:tcPr>
            <w:tcW w:w="1241" w:type="dxa"/>
          </w:tcPr>
          <w:p w14:paraId="226B4BFE" w14:textId="77777777" w:rsidR="008201BC" w:rsidRPr="00AA315E" w:rsidRDefault="008201BC" w:rsidP="004543A7">
            <w:pPr>
              <w:spacing w:after="160" w:line="259" w:lineRule="auto"/>
            </w:pPr>
            <w:r>
              <w:t>5, 4386</w:t>
            </w:r>
          </w:p>
        </w:tc>
      </w:tr>
      <w:tr w:rsidR="008201BC" w14:paraId="05B8B627" w14:textId="77777777" w:rsidTr="004543A7">
        <w:trPr>
          <w:trHeight w:val="495"/>
        </w:trPr>
        <w:tc>
          <w:tcPr>
            <w:tcW w:w="1324" w:type="dxa"/>
          </w:tcPr>
          <w:p w14:paraId="3B736005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543777DB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838" w:type="dxa"/>
          </w:tcPr>
          <w:p w14:paraId="6EFDF6CE" w14:textId="77777777" w:rsidR="008201BC" w:rsidRPr="00AA315E" w:rsidRDefault="008201BC" w:rsidP="004543A7">
            <w:pPr>
              <w:spacing w:after="160" w:line="259" w:lineRule="auto"/>
            </w:pPr>
            <w:r>
              <w:t>CBB IDN RT</w:t>
            </w:r>
          </w:p>
        </w:tc>
        <w:tc>
          <w:tcPr>
            <w:tcW w:w="1268" w:type="dxa"/>
          </w:tcPr>
          <w:p w14:paraId="1FF22C68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7" w:type="dxa"/>
          </w:tcPr>
          <w:p w14:paraId="289E5717" w14:textId="77777777" w:rsidR="008201BC" w:rsidRPr="00AA315E" w:rsidRDefault="008201BC" w:rsidP="004543A7">
            <w:pPr>
              <w:spacing w:after="160" w:line="259" w:lineRule="auto"/>
            </w:pPr>
            <w:r>
              <w:t>0.02</w:t>
            </w:r>
          </w:p>
        </w:tc>
        <w:tc>
          <w:tcPr>
            <w:tcW w:w="1243" w:type="dxa"/>
          </w:tcPr>
          <w:p w14:paraId="5D7FE7DE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1" w:type="dxa"/>
          </w:tcPr>
          <w:p w14:paraId="0EEF19AD" w14:textId="77777777" w:rsidR="008201BC" w:rsidRPr="00AA315E" w:rsidRDefault="008201BC" w:rsidP="004543A7">
            <w:pPr>
              <w:spacing w:after="160" w:line="259" w:lineRule="auto"/>
            </w:pPr>
          </w:p>
        </w:tc>
      </w:tr>
      <w:tr w:rsidR="008201BC" w14:paraId="067E2DDA" w14:textId="77777777" w:rsidTr="004543A7">
        <w:trPr>
          <w:trHeight w:val="495"/>
        </w:trPr>
        <w:tc>
          <w:tcPr>
            <w:tcW w:w="1324" w:type="dxa"/>
          </w:tcPr>
          <w:p w14:paraId="1A30A167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56ACBED7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838" w:type="dxa"/>
          </w:tcPr>
          <w:p w14:paraId="3C221074" w14:textId="77777777" w:rsidR="008201BC" w:rsidRPr="00AA315E" w:rsidRDefault="008201BC" w:rsidP="004543A7">
            <w:pPr>
              <w:spacing w:after="160" w:line="259" w:lineRule="auto"/>
            </w:pPr>
            <w:r>
              <w:t xml:space="preserve">CBB IDN </w:t>
            </w:r>
            <w:proofErr w:type="spellStart"/>
            <w:r>
              <w:t>Acc</w:t>
            </w:r>
            <w:proofErr w:type="spellEnd"/>
          </w:p>
        </w:tc>
        <w:tc>
          <w:tcPr>
            <w:tcW w:w="1268" w:type="dxa"/>
          </w:tcPr>
          <w:p w14:paraId="01DDFD86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7" w:type="dxa"/>
          </w:tcPr>
          <w:p w14:paraId="3C53A6D1" w14:textId="77777777" w:rsidR="008201BC" w:rsidRPr="00AA315E" w:rsidRDefault="008201BC" w:rsidP="004543A7">
            <w:pPr>
              <w:spacing w:after="160" w:line="259" w:lineRule="auto"/>
            </w:pPr>
            <w:r>
              <w:t>-0.13**</w:t>
            </w:r>
          </w:p>
        </w:tc>
        <w:tc>
          <w:tcPr>
            <w:tcW w:w="1243" w:type="dxa"/>
          </w:tcPr>
          <w:p w14:paraId="70336F0D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1" w:type="dxa"/>
          </w:tcPr>
          <w:p w14:paraId="00382F60" w14:textId="77777777" w:rsidR="008201BC" w:rsidRPr="00AA315E" w:rsidRDefault="008201BC" w:rsidP="004543A7">
            <w:pPr>
              <w:spacing w:after="160" w:line="259" w:lineRule="auto"/>
            </w:pPr>
          </w:p>
        </w:tc>
      </w:tr>
      <w:tr w:rsidR="008201BC" w14:paraId="764C6760" w14:textId="77777777" w:rsidTr="004543A7">
        <w:trPr>
          <w:trHeight w:val="495"/>
        </w:trPr>
        <w:tc>
          <w:tcPr>
            <w:tcW w:w="1324" w:type="dxa"/>
          </w:tcPr>
          <w:p w14:paraId="31B1AB9C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0811565B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838" w:type="dxa"/>
          </w:tcPr>
          <w:p w14:paraId="1C2A83B7" w14:textId="77777777" w:rsidR="008201BC" w:rsidRPr="00AA315E" w:rsidRDefault="008201BC" w:rsidP="004543A7">
            <w:pPr>
              <w:spacing w:after="160" w:line="259" w:lineRule="auto"/>
            </w:pPr>
            <w:r>
              <w:t>Constant</w:t>
            </w:r>
          </w:p>
        </w:tc>
        <w:tc>
          <w:tcPr>
            <w:tcW w:w="1268" w:type="dxa"/>
          </w:tcPr>
          <w:p w14:paraId="260BCA7A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7" w:type="dxa"/>
          </w:tcPr>
          <w:p w14:paraId="2D6374FD" w14:textId="77777777" w:rsidR="008201BC" w:rsidRPr="00AA315E" w:rsidRDefault="008201BC" w:rsidP="004543A7">
            <w:pPr>
              <w:spacing w:after="160" w:line="259" w:lineRule="auto"/>
            </w:pPr>
            <w:r>
              <w:t>1.23**</w:t>
            </w:r>
          </w:p>
        </w:tc>
        <w:tc>
          <w:tcPr>
            <w:tcW w:w="1243" w:type="dxa"/>
          </w:tcPr>
          <w:p w14:paraId="5B8BD4C1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1" w:type="dxa"/>
          </w:tcPr>
          <w:p w14:paraId="1E6DD335" w14:textId="77777777" w:rsidR="008201BC" w:rsidRPr="00AA315E" w:rsidRDefault="008201BC" w:rsidP="004543A7">
            <w:pPr>
              <w:spacing w:after="160" w:line="259" w:lineRule="auto"/>
            </w:pPr>
          </w:p>
        </w:tc>
      </w:tr>
      <w:tr w:rsidR="008201BC" w14:paraId="0E516B7E" w14:textId="77777777" w:rsidTr="004543A7">
        <w:trPr>
          <w:trHeight w:val="495"/>
        </w:trPr>
        <w:tc>
          <w:tcPr>
            <w:tcW w:w="1324" w:type="dxa"/>
          </w:tcPr>
          <w:p w14:paraId="6C26C6E2" w14:textId="77777777" w:rsidR="008201BC" w:rsidRPr="00AA315E" w:rsidRDefault="008201BC" w:rsidP="004543A7">
            <w:pPr>
              <w:spacing w:after="160" w:line="259" w:lineRule="auto"/>
            </w:pPr>
            <w:r w:rsidRPr="00AA315E">
              <w:t xml:space="preserve">Model </w:t>
            </w:r>
            <w:r>
              <w:t>C</w:t>
            </w:r>
          </w:p>
        </w:tc>
        <w:tc>
          <w:tcPr>
            <w:tcW w:w="1646" w:type="dxa"/>
          </w:tcPr>
          <w:p w14:paraId="26A8B36E" w14:textId="77777777" w:rsidR="008201BC" w:rsidRPr="00AA315E" w:rsidRDefault="008201BC" w:rsidP="004543A7">
            <w:pPr>
              <w:spacing w:after="160" w:line="259" w:lineRule="auto"/>
              <w:jc w:val="center"/>
            </w:pPr>
            <w:r w:rsidRPr="00C45D57">
              <w:rPr>
                <w:bCs/>
              </w:rPr>
              <w:t>Aβ+/ Aβ-</w:t>
            </w:r>
          </w:p>
        </w:tc>
        <w:tc>
          <w:tcPr>
            <w:tcW w:w="1838" w:type="dxa"/>
          </w:tcPr>
          <w:p w14:paraId="30F84905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68" w:type="dxa"/>
          </w:tcPr>
          <w:p w14:paraId="40161849" w14:textId="77777777" w:rsidR="008201BC" w:rsidRPr="00AA315E" w:rsidRDefault="008201BC" w:rsidP="004543A7">
            <w:pPr>
              <w:spacing w:after="160" w:line="259" w:lineRule="auto"/>
            </w:pPr>
            <w:r>
              <w:t>0.024</w:t>
            </w:r>
          </w:p>
        </w:tc>
        <w:tc>
          <w:tcPr>
            <w:tcW w:w="1247" w:type="dxa"/>
          </w:tcPr>
          <w:p w14:paraId="2AAE8FB3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3" w:type="dxa"/>
          </w:tcPr>
          <w:p w14:paraId="05CB7E14" w14:textId="77777777" w:rsidR="008201BC" w:rsidRPr="00AA315E" w:rsidRDefault="008201BC" w:rsidP="004543A7">
            <w:pPr>
              <w:spacing w:after="160" w:line="259" w:lineRule="auto"/>
            </w:pPr>
            <w:r>
              <w:t>22.00**</w:t>
            </w:r>
          </w:p>
        </w:tc>
        <w:tc>
          <w:tcPr>
            <w:tcW w:w="1241" w:type="dxa"/>
          </w:tcPr>
          <w:p w14:paraId="6AB073A5" w14:textId="77777777" w:rsidR="008201BC" w:rsidRPr="00AA315E" w:rsidRDefault="008201BC" w:rsidP="004543A7">
            <w:pPr>
              <w:spacing w:after="160" w:line="259" w:lineRule="auto"/>
            </w:pPr>
            <w:r>
              <w:t>5, 4277</w:t>
            </w:r>
          </w:p>
        </w:tc>
      </w:tr>
      <w:tr w:rsidR="008201BC" w14:paraId="1441C933" w14:textId="77777777" w:rsidTr="004543A7">
        <w:trPr>
          <w:trHeight w:val="495"/>
        </w:trPr>
        <w:tc>
          <w:tcPr>
            <w:tcW w:w="1324" w:type="dxa"/>
          </w:tcPr>
          <w:p w14:paraId="64957F7D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5648B986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838" w:type="dxa"/>
          </w:tcPr>
          <w:p w14:paraId="3F021EB9" w14:textId="77777777" w:rsidR="008201BC" w:rsidRPr="00AA315E" w:rsidRDefault="008201BC" w:rsidP="004543A7">
            <w:pPr>
              <w:spacing w:after="160" w:line="259" w:lineRule="auto"/>
            </w:pPr>
            <w:r>
              <w:t xml:space="preserve">CBB OCL </w:t>
            </w:r>
          </w:p>
        </w:tc>
        <w:tc>
          <w:tcPr>
            <w:tcW w:w="1268" w:type="dxa"/>
          </w:tcPr>
          <w:p w14:paraId="4F617F44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7" w:type="dxa"/>
          </w:tcPr>
          <w:p w14:paraId="6A5C284B" w14:textId="77777777" w:rsidR="008201BC" w:rsidRPr="00AA315E" w:rsidRDefault="008201BC" w:rsidP="004543A7">
            <w:pPr>
              <w:spacing w:after="160" w:line="259" w:lineRule="auto"/>
            </w:pPr>
            <w:r>
              <w:t>-0.10**</w:t>
            </w:r>
          </w:p>
        </w:tc>
        <w:tc>
          <w:tcPr>
            <w:tcW w:w="1243" w:type="dxa"/>
          </w:tcPr>
          <w:p w14:paraId="6C82C838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1" w:type="dxa"/>
          </w:tcPr>
          <w:p w14:paraId="7047F9A9" w14:textId="77777777" w:rsidR="008201BC" w:rsidRPr="00AA315E" w:rsidRDefault="008201BC" w:rsidP="004543A7">
            <w:pPr>
              <w:spacing w:after="160" w:line="259" w:lineRule="auto"/>
            </w:pPr>
          </w:p>
        </w:tc>
      </w:tr>
      <w:tr w:rsidR="008201BC" w14:paraId="7ED2DFF3" w14:textId="77777777" w:rsidTr="004543A7">
        <w:trPr>
          <w:trHeight w:val="495"/>
        </w:trPr>
        <w:tc>
          <w:tcPr>
            <w:tcW w:w="1324" w:type="dxa"/>
          </w:tcPr>
          <w:p w14:paraId="3AD0664B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67F130FF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838" w:type="dxa"/>
          </w:tcPr>
          <w:p w14:paraId="2AF19A1A" w14:textId="77777777" w:rsidR="008201BC" w:rsidRPr="00AA315E" w:rsidRDefault="008201BC" w:rsidP="004543A7">
            <w:pPr>
              <w:spacing w:after="160" w:line="259" w:lineRule="auto"/>
            </w:pPr>
            <w:r>
              <w:t>BPS-O LDI</w:t>
            </w:r>
          </w:p>
        </w:tc>
        <w:tc>
          <w:tcPr>
            <w:tcW w:w="1268" w:type="dxa"/>
          </w:tcPr>
          <w:p w14:paraId="11B1ADC4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7" w:type="dxa"/>
          </w:tcPr>
          <w:p w14:paraId="6863F544" w14:textId="77777777" w:rsidR="008201BC" w:rsidRPr="00AA315E" w:rsidRDefault="008201BC" w:rsidP="004543A7">
            <w:pPr>
              <w:spacing w:after="160" w:line="259" w:lineRule="auto"/>
            </w:pPr>
            <w:r>
              <w:t>-0.03**</w:t>
            </w:r>
          </w:p>
        </w:tc>
        <w:tc>
          <w:tcPr>
            <w:tcW w:w="1243" w:type="dxa"/>
          </w:tcPr>
          <w:p w14:paraId="5DC53354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1" w:type="dxa"/>
          </w:tcPr>
          <w:p w14:paraId="714F007E" w14:textId="77777777" w:rsidR="008201BC" w:rsidRPr="00AA315E" w:rsidRDefault="008201BC" w:rsidP="004543A7">
            <w:pPr>
              <w:spacing w:after="160" w:line="259" w:lineRule="auto"/>
            </w:pPr>
          </w:p>
        </w:tc>
      </w:tr>
      <w:tr w:rsidR="008201BC" w14:paraId="0A1C4454" w14:textId="77777777" w:rsidTr="004543A7">
        <w:trPr>
          <w:trHeight w:val="495"/>
        </w:trPr>
        <w:tc>
          <w:tcPr>
            <w:tcW w:w="1324" w:type="dxa"/>
          </w:tcPr>
          <w:p w14:paraId="7AE668FB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646" w:type="dxa"/>
          </w:tcPr>
          <w:p w14:paraId="74566130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838" w:type="dxa"/>
          </w:tcPr>
          <w:p w14:paraId="30DB5FF5" w14:textId="77777777" w:rsidR="008201BC" w:rsidRPr="00AA315E" w:rsidRDefault="008201BC" w:rsidP="004543A7">
            <w:pPr>
              <w:spacing w:after="160" w:line="259" w:lineRule="auto"/>
            </w:pPr>
            <w:r>
              <w:t>Constant</w:t>
            </w:r>
          </w:p>
        </w:tc>
        <w:tc>
          <w:tcPr>
            <w:tcW w:w="1268" w:type="dxa"/>
          </w:tcPr>
          <w:p w14:paraId="6AFCF4AC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7" w:type="dxa"/>
          </w:tcPr>
          <w:p w14:paraId="05434CF2" w14:textId="77777777" w:rsidR="008201BC" w:rsidRPr="00AA315E" w:rsidRDefault="008201BC" w:rsidP="004543A7">
            <w:pPr>
              <w:spacing w:after="160" w:line="259" w:lineRule="auto"/>
            </w:pPr>
            <w:r>
              <w:t>1.21**</w:t>
            </w:r>
          </w:p>
        </w:tc>
        <w:tc>
          <w:tcPr>
            <w:tcW w:w="1243" w:type="dxa"/>
          </w:tcPr>
          <w:p w14:paraId="01EB871B" w14:textId="77777777" w:rsidR="008201BC" w:rsidRPr="00AA315E" w:rsidRDefault="008201BC" w:rsidP="004543A7">
            <w:pPr>
              <w:spacing w:after="160" w:line="259" w:lineRule="auto"/>
            </w:pPr>
          </w:p>
        </w:tc>
        <w:tc>
          <w:tcPr>
            <w:tcW w:w="1241" w:type="dxa"/>
          </w:tcPr>
          <w:p w14:paraId="43AACA36" w14:textId="77777777" w:rsidR="008201BC" w:rsidRPr="00AA315E" w:rsidRDefault="008201BC" w:rsidP="004543A7">
            <w:pPr>
              <w:spacing w:after="160" w:line="259" w:lineRule="auto"/>
            </w:pPr>
          </w:p>
        </w:tc>
      </w:tr>
    </w:tbl>
    <w:p w14:paraId="7975F24D" w14:textId="77777777" w:rsidR="008201BC" w:rsidRDefault="008201BC" w:rsidP="008201BC">
      <w:pPr>
        <w:spacing w:after="160" w:line="480" w:lineRule="auto"/>
      </w:pPr>
      <w:r w:rsidRPr="00AA315E">
        <w:t xml:space="preserve">NOTE: </w:t>
      </w:r>
      <w:r>
        <w:t xml:space="preserve">Age, sex, and education are included as covariates in all models (not shown). </w:t>
      </w:r>
      <w:r w:rsidRPr="00AA315E">
        <w:t>**p&lt;0.01</w:t>
      </w:r>
      <w:r>
        <w:t>, PACC=Preclinical Alzheimer Cognitive Composite; C3= Computerized Cognitive Composite; BPS-O= Behavioral Pattern Separation Task-Object; LDI=Lure Discrimination Index; CBB=</w:t>
      </w:r>
      <w:proofErr w:type="spellStart"/>
      <w:r>
        <w:t>Cogstate</w:t>
      </w:r>
      <w:proofErr w:type="spellEnd"/>
      <w:r>
        <w:t xml:space="preserve"> Brief Battery; IDN=Identification; RT=reaction time; </w:t>
      </w:r>
      <w:proofErr w:type="spellStart"/>
      <w:r>
        <w:t>Acc</w:t>
      </w:r>
      <w:proofErr w:type="spellEnd"/>
      <w:r>
        <w:t>=Accuracy</w:t>
      </w:r>
    </w:p>
    <w:p w14:paraId="3CDD5F1F" w14:textId="77777777" w:rsidR="008201BC" w:rsidRDefault="008201BC" w:rsidP="008201BC"/>
    <w:p w14:paraId="1396F883" w14:textId="77777777" w:rsidR="008201BC" w:rsidRDefault="008201BC" w:rsidP="008201BC"/>
    <w:p w14:paraId="21C881AC" w14:textId="77777777" w:rsidR="008201BC" w:rsidRDefault="008201BC" w:rsidP="008201BC"/>
    <w:p w14:paraId="24237349" w14:textId="77777777" w:rsidR="008201BC" w:rsidRDefault="008201BC" w:rsidP="008201BC"/>
    <w:p w14:paraId="7F0A7C26" w14:textId="77777777" w:rsidR="008201BC" w:rsidRDefault="008201BC" w:rsidP="008201BC"/>
    <w:p w14:paraId="440DFD0E" w14:textId="77777777" w:rsidR="00B749B3" w:rsidRDefault="007E0AC8"/>
    <w:sectPr w:rsidR="00B749B3" w:rsidSect="00E6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BC"/>
    <w:rsid w:val="000B1088"/>
    <w:rsid w:val="00180660"/>
    <w:rsid w:val="002118C0"/>
    <w:rsid w:val="00281AFA"/>
    <w:rsid w:val="002F41C0"/>
    <w:rsid w:val="003921F1"/>
    <w:rsid w:val="00460DE0"/>
    <w:rsid w:val="00585B2C"/>
    <w:rsid w:val="00770D0B"/>
    <w:rsid w:val="007E0AC8"/>
    <w:rsid w:val="008201BC"/>
    <w:rsid w:val="0085706E"/>
    <w:rsid w:val="008A3D55"/>
    <w:rsid w:val="008F5ABD"/>
    <w:rsid w:val="00990B74"/>
    <w:rsid w:val="009C4DFF"/>
    <w:rsid w:val="00A61F85"/>
    <w:rsid w:val="00A91C67"/>
    <w:rsid w:val="00B06BA9"/>
    <w:rsid w:val="00B15F64"/>
    <w:rsid w:val="00D32952"/>
    <w:rsid w:val="00E67171"/>
    <w:rsid w:val="00E84981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B3E1A"/>
  <w15:chartTrackingRefBased/>
  <w15:docId w15:val="{86C08CA5-43DA-0E42-8465-779B6881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1BC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01B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201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2391</Characters>
  <Application>Microsoft Macintosh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Papp, Kathryn V.,Ph.D.</dc:creator>
  <cp:keywords/>
  <dc:description/>
  <cp:lastModifiedBy>Utilisateur de Microsoft Office</cp:lastModifiedBy>
  <cp:revision>2</cp:revision>
  <dcterms:created xsi:type="dcterms:W3CDTF">2020-05-14T08:14:00Z</dcterms:created>
  <dcterms:modified xsi:type="dcterms:W3CDTF">2020-05-14T08:14:00Z</dcterms:modified>
</cp:coreProperties>
</file>